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5593.999999999998" w:type="dxa"/>
        <w:jc w:val="left"/>
        <w:tblInd w:w="-426.0" w:type="dxa"/>
        <w:tblLayout w:type="fixed"/>
        <w:tblLook w:val="0400"/>
      </w:tblPr>
      <w:tblGrid>
        <w:gridCol w:w="1419"/>
        <w:gridCol w:w="2976"/>
        <w:gridCol w:w="1654"/>
        <w:gridCol w:w="95"/>
        <w:gridCol w:w="3071"/>
        <w:gridCol w:w="1606"/>
        <w:gridCol w:w="48"/>
        <w:gridCol w:w="4725"/>
        <w:tblGridChange w:id="0">
          <w:tblGrid>
            <w:gridCol w:w="1419"/>
            <w:gridCol w:w="2976"/>
            <w:gridCol w:w="1654"/>
            <w:gridCol w:w="95"/>
            <w:gridCol w:w="3071"/>
            <w:gridCol w:w="1606"/>
            <w:gridCol w:w="48"/>
            <w:gridCol w:w="4725"/>
          </w:tblGrid>
        </w:tblGridChange>
      </w:tblGrid>
      <w:tr>
        <w:trPr>
          <w:cantSplit w:val="0"/>
          <w:tblHeader w:val="0"/>
        </w:trPr>
        <w:tc>
          <w:tcPr>
            <w:gridSpan w:val="8"/>
          </w:tcPr>
          <w:p w:rsidR="00000000" w:rsidDel="00000000" w:rsidP="00000000" w:rsidRDefault="00000000" w:rsidRPr="00000000" w14:paraId="00000002">
            <w:pPr>
              <w:pageBreakBefore w:val="0"/>
              <w:tabs>
                <w:tab w:val="left" w:pos="227"/>
                <w:tab w:val="left" w:pos="8681"/>
              </w:tabs>
              <w:spacing w:after="6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Maths Term 2 </w:t>
              <w:tab/>
              <w:t xml:space="preserve">                                                         Stage 2- Year 4 - 2020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shd w:fill="e0e0e0"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Duration: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10 weeks – 5x 1hr lessons per week</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Prior Knowledge: </w:t>
            </w: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Insert expected prior knowledge here</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tl w:val="0"/>
              </w:rPr>
            </w:r>
          </w:p>
        </w:tc>
      </w:tr>
      <w:tr>
        <w:trPr>
          <w:cantSplit w:val="0"/>
          <w:trHeight w:val="2054" w:hRule="atLeast"/>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Unit Description and Organisation</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During each unit, students will explore skills for working mathematically as they engage in content. Students are taught specific skills and strategies for each content area. Students will be provided with opportunities to manipulate concrete materials as they develop mathematical knowledge.</w:t>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Links to other KLAs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English – language</w:t>
            </w:r>
          </w:p>
          <w:p w:rsidR="00000000" w:rsidDel="00000000" w:rsidP="00000000" w:rsidRDefault="00000000" w:rsidRPr="00000000" w14:paraId="0000001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highlight w:val="yellow"/>
                <w:u w:val="none"/>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Science - 3D space – things that move  </w:t>
            </w:r>
          </w:p>
          <w:p w:rsidR="00000000" w:rsidDel="00000000" w:rsidP="00000000" w:rsidRDefault="00000000" w:rsidRPr="00000000" w14:paraId="000000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20"/>
                <w:szCs w:val="20"/>
                <w:highlight w:val="yellow"/>
                <w:u w:val="none"/>
                <w:vertAlign w:val="baseline"/>
                <w:rtl w:val="0"/>
              </w:rPr>
              <w:t xml:space="preserve">Creative Arts – Patterns with sounds</w:t>
            </w:r>
            <w:r w:rsidDel="00000000" w:rsidR="00000000" w:rsidRPr="00000000">
              <w:rPr>
                <w:rtl w:val="0"/>
              </w:rPr>
            </w:r>
          </w:p>
        </w:tc>
        <w:tc>
          <w:tcPr>
            <w:gridSpan w:val="3"/>
            <w:tcBorders>
              <w:top w:color="000000" w:space="0" w:sz="4" w:val="single"/>
              <w:left w:color="000000" w:space="0" w:sz="4" w:val="single"/>
              <w:bottom w:color="000000" w:space="0" w:sz="0" w:val="nil"/>
              <w:right w:color="000000" w:space="0" w:sz="4" w:val="single"/>
            </w:tcBorders>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Each unit of work will incorporate formative and summative assessment: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160" w:before="120" w:line="240" w:lineRule="auto"/>
              <w:ind w:left="0" w:right="0" w:firstLine="0"/>
              <w:jc w:val="left"/>
              <w:rPr>
                <w:rFonts w:ascii="Arial" w:cs="Arial" w:eastAsia="Arial" w:hAnsi="Arial"/>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1"/>
                <w:i w:val="0"/>
                <w:smallCaps w:val="0"/>
                <w:strike w:val="0"/>
                <w:color w:val="7030a0"/>
                <w:sz w:val="20"/>
                <w:szCs w:val="20"/>
                <w:u w:val="none"/>
                <w:shd w:fill="auto" w:val="clear"/>
                <w:vertAlign w:val="baseline"/>
                <w:rtl w:val="0"/>
              </w:rPr>
              <w:t xml:space="preserve">Formative assessment</w:t>
            </w: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 </w:t>
            </w:r>
          </w:p>
          <w:p w:rsidR="00000000" w:rsidDel="00000000" w:rsidP="00000000" w:rsidRDefault="00000000" w:rsidRPr="00000000" w14:paraId="0000001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tabs>
                <w:tab w:val="left" w:pos="227"/>
              </w:tabs>
              <w:spacing w:after="160" w:before="120" w:line="240" w:lineRule="auto"/>
              <w:ind w:left="360" w:right="0" w:hanging="360"/>
              <w:jc w:val="left"/>
              <w:rPr>
                <w:b w:val="0"/>
                <w:i w:val="0"/>
                <w:smallCaps w:val="0"/>
                <w:strike w:val="0"/>
                <w:color w:val="7030a0"/>
                <w:sz w:val="20"/>
                <w:szCs w:val="20"/>
                <w:u w:val="none"/>
                <w:shd w:fill="auto" w:val="clear"/>
                <w:vertAlign w:val="baseline"/>
              </w:rPr>
            </w:pPr>
            <w:r w:rsidDel="00000000" w:rsidR="00000000" w:rsidRPr="00000000">
              <w:rPr>
                <w:rFonts w:ascii="Arial" w:cs="Arial" w:eastAsia="Arial" w:hAnsi="Arial"/>
                <w:b w:val="0"/>
                <w:i w:val="0"/>
                <w:smallCaps w:val="0"/>
                <w:strike w:val="0"/>
                <w:color w:val="7030a0"/>
                <w:sz w:val="20"/>
                <w:szCs w:val="20"/>
                <w:u w:val="none"/>
                <w:shd w:fill="auto" w:val="clear"/>
                <w:vertAlign w:val="baseline"/>
                <w:rtl w:val="0"/>
              </w:rPr>
              <w:t xml:space="preserve">Observation notes/anecdotal records as lesson annotations. This may also include formative assessments as lesson sequence (as indicated)</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0" w:right="0" w:firstLine="0"/>
              <w:jc w:val="left"/>
              <w:rPr>
                <w:rFonts w:ascii="Arial" w:cs="Arial" w:eastAsia="Arial" w:hAnsi="Arial"/>
                <w:b w:val="0"/>
                <w:i w:val="0"/>
                <w:smallCaps w:val="0"/>
                <w:strike w:val="0"/>
                <w:color w:val="ff0000"/>
                <w:sz w:val="20"/>
                <w:szCs w:val="20"/>
                <w:u w:val="none"/>
                <w:shd w:fill="auto" w:val="clear"/>
                <w:vertAlign w:val="baseline"/>
              </w:rPr>
            </w:pPr>
            <w:r w:rsidDel="00000000" w:rsidR="00000000" w:rsidRPr="00000000">
              <w:rPr>
                <w:rFonts w:ascii="Arial" w:cs="Arial" w:eastAsia="Arial" w:hAnsi="Arial"/>
                <w:b w:val="1"/>
                <w:i w:val="0"/>
                <w:smallCaps w:val="0"/>
                <w:strike w:val="0"/>
                <w:color w:val="ff0000"/>
                <w:sz w:val="20"/>
                <w:szCs w:val="20"/>
                <w:u w:val="none"/>
                <w:shd w:fill="auto" w:val="clear"/>
                <w:vertAlign w:val="baseline"/>
                <w:rtl w:val="0"/>
              </w:rPr>
              <w:t xml:space="preserve">Summative assessment</w:t>
            </w: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w:t>
            </w:r>
          </w:p>
          <w:p w:rsidR="00000000" w:rsidDel="00000000" w:rsidP="00000000" w:rsidRDefault="00000000" w:rsidRPr="00000000" w14:paraId="0000002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ff0000"/>
                <w:sz w:val="20"/>
                <w:szCs w:val="20"/>
                <w:u w:val="none"/>
                <w:shd w:fill="auto" w:val="clear"/>
                <w:vertAlign w:val="baseline"/>
                <w:rtl w:val="0"/>
              </w:rPr>
              <w:t xml:space="preserve">Grade assessment to be completed at the end of each unit- this will be included in the lesson program and may be completed during rotations or as whole class.</w:t>
            </w:r>
          </w:p>
        </w:tc>
      </w:tr>
      <w:tr>
        <w:trPr>
          <w:cantSplit w:val="0"/>
          <w:trHeight w:val="170"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Quality Teaching Framework</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Intellectual Quality</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Deep knowledge - Deep understanding - Problematic knowledge - Higher-order thinking – Metalanguage - Substantive communication</w:t>
            </w:r>
          </w:p>
        </w:tc>
        <w:tc>
          <w:tcPr>
            <w:gridSpan w:val="3"/>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Quality Leaning Environment</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Explicit quality criteria – Engagement - High expectations - Social support - Students’ self-regulation - Student direction</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Significance</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Background knowledge - Cultural knowledge - Knowledge integration – Inclusivity – Connectedness - Narrative</w:t>
            </w:r>
            <w:r w:rsidDel="00000000" w:rsidR="00000000" w:rsidRPr="00000000">
              <w:rPr>
                <w:rtl w:val="0"/>
              </w:rPr>
            </w:r>
          </w:p>
        </w:tc>
      </w:tr>
      <w:tr>
        <w:trPr>
          <w:cantSplit w:val="0"/>
          <w:trHeight w:val="654" w:hRule="atLeast"/>
          <w:tblHeader w:val="0"/>
        </w:trPr>
        <w:tc>
          <w:tcPr>
            <w:tcBorders>
              <w:top w:color="000000" w:space="0" w:sz="4" w:val="single"/>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Across the Curriculum</w:t>
            </w:r>
          </w:p>
        </w:tc>
        <w:tc>
          <w:tcPr>
            <w:gridSpan w:val="7"/>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Literacy – Numeracy – Critical &amp; creative thinking – Ethical understanding – Personal and social capabilities – Intercultural understanding – ICT – Sustainability – Aboriginal/Torres Strait Islanders histories and culture – Australia’s engagement with Asia – Difference &amp; diversity – Civics &amp; citizenship – Work &amp; enterprise</w:t>
            </w:r>
          </w:p>
        </w:tc>
      </w:tr>
      <w:tr>
        <w:trPr>
          <w:cantSplit w:val="0"/>
          <w:trHeight w:val="654" w:hRule="atLeast"/>
          <w:tblHeader w:val="0"/>
        </w:trPr>
        <w:tc>
          <w:tcPr>
            <w:tcBorders>
              <w:top w:color="000000" w:space="0" w:sz="4" w:val="single"/>
              <w:left w:color="000000" w:space="0" w:sz="4" w:val="single"/>
              <w:right w:color="000000" w:space="0" w:sz="4" w:val="single"/>
            </w:tcBorders>
            <w:shd w:fill="e7e6e6" w:val="clear"/>
            <w:vAlign w:val="center"/>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highlight w:val="yellow"/>
                <w:u w:val="none"/>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Learning Progressions</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Speaking &amp; Listening</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Listening – Interacting - Speaking</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Reading &amp; Viewing</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Phonological awareness – Phonic knowledge and word recognition – Fluency – Understanding Texts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Writing</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Creating texts (informative/persuasive/imaginative) – Grammar – Punctuation – Spelling – Handwriting &amp; keyboarding</w:t>
            </w:r>
          </w:p>
        </w:tc>
      </w:tr>
      <w:tr>
        <w:trPr>
          <w:cantSplit w:val="0"/>
          <w:trHeight w:val="654" w:hRule="atLeast"/>
          <w:tblHeader w:val="0"/>
        </w:trPr>
        <w:tc>
          <w:tcPr>
            <w:tcBorders>
              <w:left w:color="000000" w:space="0" w:sz="4" w:val="single"/>
              <w:bottom w:color="000000" w:space="0" w:sz="4" w:val="single"/>
              <w:right w:color="000000" w:space="0" w:sz="4" w:val="single"/>
            </w:tcBorders>
            <w:shd w:fill="e7e6e6" w:val="clear"/>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Number Sense &amp; Algebra</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Quantifying numbers – Additive strategies – Multiplicative strategies – Operating with decimals – Operating with percentages – understanding money – Number patterns and algebraic thinking – Comparing units (ratios/rates/proportion) – Interpreting fractions</w:t>
            </w:r>
          </w:p>
        </w:tc>
        <w:tc>
          <w:tcPr>
            <w:gridSpan w:val="3"/>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Measurement &amp; Geometry</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units of measurement – Understanding geometric properties – Positioning &amp; locating – Measuring time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1"/>
                <w:i w:val="0"/>
                <w:smallCaps w:val="0"/>
                <w:strike w:val="0"/>
                <w:color w:val="000000"/>
                <w:sz w:val="18"/>
                <w:szCs w:val="18"/>
                <w:u w:val="single"/>
                <w:shd w:fill="auto" w:val="clear"/>
                <w:vertAlign w:val="baseline"/>
              </w:rPr>
            </w:pPr>
            <w:r w:rsidDel="00000000" w:rsidR="00000000" w:rsidRPr="00000000">
              <w:rPr>
                <w:rFonts w:ascii="Arial" w:cs="Arial" w:eastAsia="Arial" w:hAnsi="Arial"/>
                <w:b w:val="1"/>
                <w:i w:val="0"/>
                <w:smallCaps w:val="0"/>
                <w:strike w:val="0"/>
                <w:color w:val="000000"/>
                <w:sz w:val="18"/>
                <w:szCs w:val="18"/>
                <w:u w:val="single"/>
                <w:shd w:fill="auto" w:val="clear"/>
                <w:vertAlign w:val="baseline"/>
                <w:rtl w:val="0"/>
              </w:rPr>
              <w:t xml:space="preserve">Statistics &amp; Probability</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Understanding chance – Interpreting &amp; representing data</w:t>
            </w:r>
          </w:p>
        </w:tc>
      </w:tr>
    </w:tbl>
    <w:p w:rsidR="00000000" w:rsidDel="00000000" w:rsidP="00000000" w:rsidRDefault="00000000" w:rsidRPr="00000000" w14:paraId="0000004C">
      <w:pPr>
        <w:pageBreakBefore w:val="0"/>
        <w:spacing w:after="0" w:line="40" w:lineRule="auto"/>
        <w:rPr>
          <w:b w:val="1"/>
          <w:color w:val="000000"/>
          <w:sz w:val="28"/>
          <w:szCs w:val="28"/>
        </w:rPr>
      </w:pPr>
      <w:r w:rsidDel="00000000" w:rsidR="00000000" w:rsidRPr="00000000">
        <w:rPr>
          <w:b w:val="1"/>
          <w:color w:val="000000"/>
          <w:sz w:val="28"/>
          <w:szCs w:val="28"/>
          <w:rtl w:val="0"/>
        </w:rPr>
        <w:t xml:space="preserve">.</w:t>
      </w:r>
    </w:p>
    <w:tbl>
      <w:tblPr>
        <w:tblStyle w:val="Table2"/>
        <w:tblW w:w="14257.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1701"/>
        <w:gridCol w:w="1418"/>
        <w:gridCol w:w="1559"/>
        <w:gridCol w:w="1843"/>
        <w:gridCol w:w="1701"/>
        <w:gridCol w:w="1535"/>
        <w:gridCol w:w="1304"/>
        <w:gridCol w:w="1358"/>
        <w:tblGridChange w:id="0">
          <w:tblGrid>
            <w:gridCol w:w="1838"/>
            <w:gridCol w:w="1701"/>
            <w:gridCol w:w="1418"/>
            <w:gridCol w:w="1559"/>
            <w:gridCol w:w="1843"/>
            <w:gridCol w:w="1701"/>
            <w:gridCol w:w="1535"/>
            <w:gridCol w:w="1304"/>
            <w:gridCol w:w="1358"/>
          </w:tblGrid>
        </w:tblGridChange>
      </w:tblGrid>
      <w:tr>
        <w:trPr>
          <w:cantSplit w:val="0"/>
          <w:trHeight w:val="735" w:hRule="atLeast"/>
          <w:tblHeader w:val="0"/>
        </w:trPr>
        <w:tc>
          <w:tcPr>
            <w:gridSpan w:val="9"/>
          </w:tcPr>
          <w:p w:rsidR="00000000" w:rsidDel="00000000" w:rsidP="00000000" w:rsidRDefault="00000000" w:rsidRPr="00000000" w14:paraId="0000004D">
            <w:pPr>
              <w:keepNext w:val="1"/>
              <w:pageBreakBefore w:val="0"/>
              <w:jc w:val="center"/>
              <w:rPr/>
            </w:pPr>
            <w:r w:rsidDel="00000000" w:rsidR="00000000" w:rsidRPr="00000000">
              <w:rPr>
                <w:b w:val="1"/>
                <w:sz w:val="56"/>
                <w:szCs w:val="56"/>
                <w:rtl w:val="0"/>
              </w:rPr>
              <w:t xml:space="preserve">Term 2 Scope &amp; Sequence (Year 4)</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6">
            <w:pPr>
              <w:keepNext w:val="1"/>
              <w:pageBreakBefore w:val="0"/>
              <w:jc w:val="center"/>
              <w:rPr>
                <w:b w:val="1"/>
              </w:rPr>
            </w:pPr>
            <w:r w:rsidDel="00000000" w:rsidR="00000000" w:rsidRPr="00000000">
              <w:rPr>
                <w:b w:val="1"/>
                <w:rtl w:val="0"/>
              </w:rPr>
              <w:t xml:space="preserve">Multiplication and Division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7">
            <w:pPr>
              <w:keepNext w:val="1"/>
              <w:pageBreakBefore w:val="0"/>
              <w:jc w:val="center"/>
              <w:rPr>
                <w:b w:val="1"/>
              </w:rPr>
            </w:pPr>
            <w:r w:rsidDel="00000000" w:rsidR="00000000" w:rsidRPr="00000000">
              <w:rPr>
                <w:b w:val="1"/>
                <w:rtl w:val="0"/>
              </w:rPr>
              <w:t xml:space="preserve">Area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8">
            <w:pPr>
              <w:keepNext w:val="1"/>
              <w:pageBreakBefore w:val="0"/>
              <w:jc w:val="center"/>
              <w:rPr>
                <w:b w:val="1"/>
              </w:rPr>
            </w:pPr>
            <w:r w:rsidDel="00000000" w:rsidR="00000000" w:rsidRPr="00000000">
              <w:rPr>
                <w:b w:val="1"/>
                <w:rtl w:val="0"/>
              </w:rPr>
              <w:t xml:space="preserve">2D Space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9">
            <w:pPr>
              <w:keepNext w:val="1"/>
              <w:pageBreakBefore w:val="0"/>
              <w:jc w:val="center"/>
              <w:rPr>
                <w:b w:val="1"/>
              </w:rPr>
            </w:pPr>
            <w:r w:rsidDel="00000000" w:rsidR="00000000" w:rsidRPr="00000000">
              <w:rPr>
                <w:b w:val="1"/>
                <w:rtl w:val="0"/>
              </w:rPr>
              <w:t xml:space="preserve">Fractions and Decimals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A">
            <w:pPr>
              <w:keepNext w:val="1"/>
              <w:pageBreakBefore w:val="0"/>
              <w:jc w:val="center"/>
              <w:rPr>
                <w:b w:val="1"/>
              </w:rPr>
            </w:pPr>
            <w:r w:rsidDel="00000000" w:rsidR="00000000" w:rsidRPr="00000000">
              <w:rPr>
                <w:b w:val="1"/>
                <w:rtl w:val="0"/>
              </w:rPr>
              <w:t xml:space="preserve">Volume and Capacity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B">
            <w:pPr>
              <w:keepNext w:val="1"/>
              <w:pageBreakBefore w:val="0"/>
              <w:jc w:val="center"/>
              <w:rPr>
                <w:b w:val="1"/>
              </w:rPr>
            </w:pPr>
            <w:r w:rsidDel="00000000" w:rsidR="00000000" w:rsidRPr="00000000">
              <w:rPr>
                <w:b w:val="1"/>
                <w:rtl w:val="0"/>
              </w:rPr>
              <w:t xml:space="preserve">Position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C">
            <w:pPr>
              <w:keepNext w:val="1"/>
              <w:pageBreakBefore w:val="0"/>
              <w:jc w:val="center"/>
              <w:rPr>
                <w:b w:val="1"/>
              </w:rPr>
            </w:pPr>
            <w:r w:rsidDel="00000000" w:rsidR="00000000" w:rsidRPr="00000000">
              <w:rPr>
                <w:b w:val="1"/>
                <w:rtl w:val="0"/>
              </w:rPr>
              <w:t xml:space="preserve">Data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D">
            <w:pPr>
              <w:keepNext w:val="1"/>
              <w:pageBreakBefore w:val="0"/>
              <w:jc w:val="center"/>
              <w:rPr>
                <w:b w:val="1"/>
              </w:rPr>
            </w:pPr>
            <w:r w:rsidDel="00000000" w:rsidR="00000000" w:rsidRPr="00000000">
              <w:rPr>
                <w:b w:val="1"/>
                <w:rtl w:val="0"/>
              </w:rPr>
              <w:t xml:space="preserve">Angles 2a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E">
            <w:pPr>
              <w:keepNext w:val="1"/>
              <w:pageBreakBefore w:val="0"/>
              <w:jc w:val="center"/>
              <w:rPr>
                <w:b w:val="1"/>
              </w:rPr>
            </w:pPr>
            <w:hyperlink w:anchor="30j0zll">
              <w:r w:rsidDel="00000000" w:rsidR="00000000" w:rsidRPr="00000000">
                <w:rPr>
                  <w:b w:val="1"/>
                  <w:rtl w:val="0"/>
                </w:rPr>
                <w:t xml:space="preserve">Revision </w:t>
              </w:r>
            </w:hyperlink>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5F">
            <w:pPr>
              <w:keepNext w:val="1"/>
              <w:pageBreakBefore w:val="0"/>
              <w:rPr>
                <w:highlight w:val="yellow"/>
              </w:rPr>
            </w:pPr>
            <w:r w:rsidDel="00000000" w:rsidR="00000000" w:rsidRPr="00000000">
              <w:rPr>
                <w:highlight w:val="yellow"/>
                <w:rtl w:val="0"/>
              </w:rPr>
              <w:t xml:space="preserve">5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0">
            <w:pPr>
              <w:keepNext w:val="1"/>
              <w:pageBreakBefore w:val="0"/>
              <w:rPr>
                <w:highlight w:val="yellow"/>
              </w:rPr>
            </w:pPr>
            <w:r w:rsidDel="00000000" w:rsidR="00000000" w:rsidRPr="00000000">
              <w:rPr>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1">
            <w:pPr>
              <w:keepNext w:val="1"/>
              <w:pageBreakBefore w:val="0"/>
              <w:rPr>
                <w:highlight w:val="yellow"/>
              </w:rPr>
            </w:pPr>
            <w:r w:rsidDel="00000000" w:rsidR="00000000" w:rsidRPr="00000000">
              <w:rPr>
                <w:highlight w:val="yellow"/>
                <w:rtl w:val="0"/>
              </w:rPr>
              <w:t xml:space="preserve">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2">
            <w:pPr>
              <w:keepNext w:val="1"/>
              <w:pageBreakBefore w:val="0"/>
              <w:rPr>
                <w:highlight w:val="yellow"/>
              </w:rPr>
            </w:pPr>
            <w:r w:rsidDel="00000000" w:rsidR="00000000" w:rsidRPr="00000000">
              <w:rPr>
                <w:highlight w:val="yellow"/>
                <w:rtl w:val="0"/>
              </w:rPr>
              <w:t xml:space="preserve">3-4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3">
            <w:pPr>
              <w:keepNext w:val="1"/>
              <w:pageBreakBefore w:val="0"/>
              <w:rPr>
                <w:highlight w:val="yellow"/>
              </w:rPr>
            </w:pPr>
            <w:r w:rsidDel="00000000" w:rsidR="00000000" w:rsidRPr="00000000">
              <w:rPr>
                <w:highlight w:val="yellow"/>
                <w:rtl w:val="0"/>
              </w:rPr>
              <w:t xml:space="preserve">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4">
            <w:pPr>
              <w:keepNext w:val="1"/>
              <w:pageBreakBefore w:val="0"/>
              <w:rPr>
                <w:highlight w:val="yellow"/>
              </w:rPr>
            </w:pPr>
            <w:r w:rsidDel="00000000" w:rsidR="00000000" w:rsidRPr="00000000">
              <w:rPr>
                <w:highlight w:val="yellow"/>
                <w:rtl w:val="0"/>
              </w:rPr>
              <w:t xml:space="preserve">4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5">
            <w:pPr>
              <w:keepNext w:val="1"/>
              <w:pageBreakBefore w:val="0"/>
              <w:rPr>
                <w:highlight w:val="yellow"/>
              </w:rPr>
            </w:pPr>
            <w:r w:rsidDel="00000000" w:rsidR="00000000" w:rsidRPr="00000000">
              <w:rPr>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6">
            <w:pPr>
              <w:keepNext w:val="1"/>
              <w:pageBreakBefore w:val="0"/>
              <w:rPr>
                <w:highlight w:val="yellow"/>
              </w:rPr>
            </w:pPr>
            <w:r w:rsidDel="00000000" w:rsidR="00000000" w:rsidRPr="00000000">
              <w:rPr>
                <w:highlight w:val="yellow"/>
                <w:rtl w:val="0"/>
              </w:rPr>
              <w:t xml:space="preserve">2-3 lessons and assessment</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7">
            <w:pPr>
              <w:keepNext w:val="1"/>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8">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MA2-6NA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9">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MA2-10MG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A">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MA2-15MG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B">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MA2-7NA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C">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MA2-11MG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D">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MA2-17MG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E">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MA2-2WM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MA2-18SP</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6F">
            <w:pPr>
              <w:keepNext w:val="1"/>
              <w:pageBreakBefore w:val="0"/>
              <w:rPr/>
            </w:pPr>
            <w:r w:rsidDel="00000000" w:rsidR="00000000" w:rsidRPr="00000000">
              <w:rPr>
                <w:rFonts w:ascii="Arimo" w:cs="Arimo" w:eastAsia="Arimo" w:hAnsi="Arimo"/>
                <w:color w:val="808080"/>
                <w:sz w:val="16"/>
                <w:szCs w:val="16"/>
                <w:rtl w:val="0"/>
              </w:rPr>
              <w:t xml:space="preserve">MA2-1WM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MA2-3WM</w:t>
            </w:r>
            <w:r w:rsidDel="00000000" w:rsidR="00000000" w:rsidRPr="00000000">
              <w:rPr>
                <w:rtl w:val="0"/>
              </w:rPr>
              <w:t xml:space="preserve">, </w:t>
            </w:r>
            <w:r w:rsidDel="00000000" w:rsidR="00000000" w:rsidRPr="00000000">
              <w:rPr>
                <w:rFonts w:ascii="Arimo" w:cs="Arimo" w:eastAsia="Arimo" w:hAnsi="Arimo"/>
                <w:color w:val="808080"/>
                <w:sz w:val="16"/>
                <w:szCs w:val="16"/>
                <w:rtl w:val="0"/>
              </w:rPr>
              <w:t xml:space="preserve">MA2-16MG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0">
            <w:pPr>
              <w:keepNext w:val="1"/>
              <w:pageBreakBefore w:val="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1">
            <w:pPr>
              <w:keepNext w:val="1"/>
              <w:pageBreakBefore w:val="0"/>
              <w:rPr>
                <w:sz w:val="18"/>
                <w:szCs w:val="18"/>
              </w:rPr>
            </w:pPr>
            <w:r w:rsidDel="00000000" w:rsidR="00000000" w:rsidRPr="00000000">
              <w:rPr>
                <w:sz w:val="18"/>
                <w:szCs w:val="18"/>
                <w:rtl w:val="0"/>
              </w:rPr>
              <w:t xml:space="preserve">Skip counting and finding multiples</w:t>
            </w:r>
          </w:p>
          <w:p w:rsidR="00000000" w:rsidDel="00000000" w:rsidP="00000000" w:rsidRDefault="00000000" w:rsidRPr="00000000" w14:paraId="00000072">
            <w:pPr>
              <w:keepNext w:val="1"/>
              <w:pageBreakBefore w:val="0"/>
              <w:rPr>
                <w:sz w:val="18"/>
                <w:szCs w:val="18"/>
              </w:rPr>
            </w:pPr>
            <w:r w:rsidDel="00000000" w:rsidR="00000000" w:rsidRPr="00000000">
              <w:rPr>
                <w:sz w:val="18"/>
                <w:szCs w:val="18"/>
                <w:rtl w:val="0"/>
              </w:rPr>
              <w:t xml:space="preserve">Using mental strategies to build multiplication facts</w:t>
            </w:r>
          </w:p>
          <w:p w:rsidR="00000000" w:rsidDel="00000000" w:rsidP="00000000" w:rsidRDefault="00000000" w:rsidRPr="00000000" w14:paraId="00000073">
            <w:pPr>
              <w:keepNext w:val="1"/>
              <w:pageBreakBefore w:val="0"/>
              <w:rPr>
                <w:sz w:val="18"/>
                <w:szCs w:val="18"/>
              </w:rPr>
            </w:pPr>
            <w:r w:rsidDel="00000000" w:rsidR="00000000" w:rsidRPr="00000000">
              <w:rPr>
                <w:sz w:val="18"/>
                <w:szCs w:val="18"/>
                <w:rtl w:val="0"/>
              </w:rPr>
              <w:t xml:space="preserve">Recalling multiplication facts and relating to inverse operations</w:t>
            </w:r>
          </w:p>
          <w:p w:rsidR="00000000" w:rsidDel="00000000" w:rsidP="00000000" w:rsidRDefault="00000000" w:rsidRPr="00000000" w14:paraId="00000074">
            <w:pPr>
              <w:keepNext w:val="1"/>
              <w:pageBreakBefore w:val="0"/>
              <w:rPr>
                <w:sz w:val="18"/>
                <w:szCs w:val="18"/>
              </w:rPr>
            </w:pPr>
            <w:r w:rsidDel="00000000" w:rsidR="00000000" w:rsidRPr="00000000">
              <w:rPr>
                <w:sz w:val="18"/>
                <w:szCs w:val="18"/>
                <w:rtl w:val="0"/>
              </w:rPr>
              <w:t xml:space="preserve">Determining factors</w:t>
            </w:r>
          </w:p>
          <w:p w:rsidR="00000000" w:rsidDel="00000000" w:rsidP="00000000" w:rsidRDefault="00000000" w:rsidRPr="00000000" w14:paraId="00000075">
            <w:pPr>
              <w:keepNext w:val="1"/>
              <w:pageBreakBefore w:val="0"/>
              <w:rPr>
                <w:sz w:val="18"/>
                <w:szCs w:val="18"/>
              </w:rPr>
            </w:pPr>
            <w:r w:rsidDel="00000000" w:rsidR="00000000" w:rsidRPr="00000000">
              <w:rPr>
                <w:sz w:val="18"/>
                <w:szCs w:val="18"/>
                <w:rtl w:val="0"/>
              </w:rPr>
              <w:t xml:space="preserve">Recording equivalent number relationships</w:t>
            </w:r>
          </w:p>
          <w:p w:rsidR="00000000" w:rsidDel="00000000" w:rsidP="00000000" w:rsidRDefault="00000000" w:rsidRPr="00000000" w14:paraId="00000076">
            <w:pPr>
              <w:pageBreakBefore w:val="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7">
            <w:pPr>
              <w:keepNext w:val="1"/>
              <w:pageBreakBefore w:val="0"/>
              <w:rPr>
                <w:sz w:val="18"/>
                <w:szCs w:val="18"/>
              </w:rPr>
            </w:pPr>
            <w:r w:rsidDel="00000000" w:rsidR="00000000" w:rsidRPr="00000000">
              <w:rPr>
                <w:sz w:val="18"/>
                <w:szCs w:val="18"/>
                <w:rtl w:val="0"/>
              </w:rPr>
              <w:t xml:space="preserve">Measuring areas of common 2D shapes</w:t>
            </w:r>
          </w:p>
          <w:p w:rsidR="00000000" w:rsidDel="00000000" w:rsidP="00000000" w:rsidRDefault="00000000" w:rsidRPr="00000000" w14:paraId="00000078">
            <w:pPr>
              <w:keepNext w:val="1"/>
              <w:pageBreakBefore w:val="0"/>
              <w:rPr>
                <w:sz w:val="18"/>
                <w:szCs w:val="18"/>
              </w:rPr>
            </w:pPr>
            <w:r w:rsidDel="00000000" w:rsidR="00000000" w:rsidRPr="00000000">
              <w:rPr>
                <w:sz w:val="18"/>
                <w:szCs w:val="18"/>
                <w:rtl w:val="0"/>
              </w:rPr>
              <w:t xml:space="preserve">Measuring area of irregular shapes using informal means</w:t>
            </w:r>
          </w:p>
          <w:p w:rsidR="00000000" w:rsidDel="00000000" w:rsidP="00000000" w:rsidRDefault="00000000" w:rsidRPr="00000000" w14:paraId="00000079">
            <w:pPr>
              <w:pageBreakBefore w:val="0"/>
              <w:rPr>
                <w:sz w:val="18"/>
                <w:szCs w:val="18"/>
              </w:rPr>
            </w:pPr>
            <w:r w:rsidDel="00000000" w:rsidR="00000000" w:rsidRPr="00000000">
              <w:rPr>
                <w:sz w:val="18"/>
                <w:szCs w:val="18"/>
                <w:rtl w:val="0"/>
              </w:rPr>
              <w:t xml:space="preserve">Comparing areas of regular and irregular shapes using informal means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A">
            <w:pPr>
              <w:keepNext w:val="1"/>
              <w:pageBreakBefore w:val="0"/>
              <w:rPr>
                <w:sz w:val="18"/>
                <w:szCs w:val="18"/>
              </w:rPr>
            </w:pPr>
            <w:r w:rsidDel="00000000" w:rsidR="00000000" w:rsidRPr="00000000">
              <w:rPr>
                <w:sz w:val="18"/>
                <w:szCs w:val="18"/>
                <w:rtl w:val="0"/>
              </w:rPr>
              <w:t xml:space="preserve">Combining 2D shapes to make new shapes</w:t>
            </w:r>
          </w:p>
          <w:p w:rsidR="00000000" w:rsidDel="00000000" w:rsidP="00000000" w:rsidRDefault="00000000" w:rsidRPr="00000000" w14:paraId="0000007B">
            <w:pPr>
              <w:keepNext w:val="1"/>
              <w:pageBreakBefore w:val="0"/>
              <w:rPr>
                <w:sz w:val="18"/>
                <w:szCs w:val="18"/>
              </w:rPr>
            </w:pPr>
            <w:r w:rsidDel="00000000" w:rsidR="00000000" w:rsidRPr="00000000">
              <w:rPr>
                <w:sz w:val="18"/>
                <w:szCs w:val="18"/>
                <w:rtl w:val="0"/>
              </w:rPr>
              <w:t xml:space="preserve">Splitting 2D shapes into new shapes</w:t>
            </w:r>
          </w:p>
          <w:p w:rsidR="00000000" w:rsidDel="00000000" w:rsidP="00000000" w:rsidRDefault="00000000" w:rsidRPr="00000000" w14:paraId="0000007C">
            <w:pPr>
              <w:pageBreakBefore w:val="0"/>
              <w:rPr>
                <w:sz w:val="18"/>
                <w:szCs w:val="18"/>
              </w:rPr>
            </w:pPr>
            <w:r w:rsidDel="00000000" w:rsidR="00000000" w:rsidRPr="00000000">
              <w:rPr>
                <w:sz w:val="18"/>
                <w:szCs w:val="18"/>
                <w:rtl w:val="0"/>
              </w:rPr>
              <w:t xml:space="preserve">Recording arrangements of shapes that make other shapes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D">
            <w:pPr>
              <w:keepNext w:val="1"/>
              <w:pageBreakBefore w:val="0"/>
              <w:rPr>
                <w:sz w:val="18"/>
                <w:szCs w:val="18"/>
              </w:rPr>
            </w:pPr>
            <w:r w:rsidDel="00000000" w:rsidR="00000000" w:rsidRPr="00000000">
              <w:rPr>
                <w:sz w:val="18"/>
                <w:szCs w:val="18"/>
                <w:rtl w:val="0"/>
              </w:rPr>
              <w:t xml:space="preserve">Modelling, comparing and representing fractions</w:t>
            </w:r>
          </w:p>
          <w:p w:rsidR="00000000" w:rsidDel="00000000" w:rsidP="00000000" w:rsidRDefault="00000000" w:rsidRPr="00000000" w14:paraId="0000007E">
            <w:pPr>
              <w:keepNext w:val="1"/>
              <w:pageBreakBefore w:val="0"/>
              <w:rPr>
                <w:sz w:val="18"/>
                <w:szCs w:val="18"/>
              </w:rPr>
            </w:pPr>
            <w:r w:rsidDel="00000000" w:rsidR="00000000" w:rsidRPr="00000000">
              <w:rPr>
                <w:sz w:val="18"/>
                <w:szCs w:val="18"/>
                <w:rtl w:val="0"/>
              </w:rPr>
              <w:t xml:space="preserve">Recognising and applying decimal notation</w:t>
            </w:r>
          </w:p>
          <w:p w:rsidR="00000000" w:rsidDel="00000000" w:rsidP="00000000" w:rsidRDefault="00000000" w:rsidRPr="00000000" w14:paraId="0000007F">
            <w:pPr>
              <w:keepNext w:val="1"/>
              <w:pageBreakBefore w:val="0"/>
              <w:rPr>
                <w:sz w:val="18"/>
                <w:szCs w:val="18"/>
              </w:rPr>
            </w:pPr>
            <w:r w:rsidDel="00000000" w:rsidR="00000000" w:rsidRPr="00000000">
              <w:rPr>
                <w:sz w:val="18"/>
                <w:szCs w:val="18"/>
                <w:rtl w:val="0"/>
              </w:rPr>
              <w:t xml:space="preserve">Stating place value of digits in decimals up to 2 decimal places</w:t>
            </w:r>
          </w:p>
          <w:p w:rsidR="00000000" w:rsidDel="00000000" w:rsidP="00000000" w:rsidRDefault="00000000" w:rsidRPr="00000000" w14:paraId="00000080">
            <w:pPr>
              <w:pageBreakBefore w:val="0"/>
              <w:rPr>
                <w:sz w:val="18"/>
                <w:szCs w:val="18"/>
              </w:rPr>
            </w:pPr>
            <w:r w:rsidDel="00000000" w:rsidR="00000000" w:rsidRPr="00000000">
              <w:rPr>
                <w:sz w:val="18"/>
                <w:szCs w:val="18"/>
                <w:rtl w:val="0"/>
              </w:rPr>
              <w:t xml:space="preserve">Using place value to partition decimals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1">
            <w:pPr>
              <w:keepNext w:val="1"/>
              <w:pageBreakBefore w:val="0"/>
              <w:rPr>
                <w:sz w:val="18"/>
                <w:szCs w:val="18"/>
              </w:rPr>
            </w:pPr>
            <w:r w:rsidDel="00000000" w:rsidR="00000000" w:rsidRPr="00000000">
              <w:rPr>
                <w:sz w:val="18"/>
                <w:szCs w:val="18"/>
                <w:rtl w:val="0"/>
              </w:rPr>
              <w:t xml:space="preserve">Recognising need for smaller unit than the litre</w:t>
            </w:r>
          </w:p>
          <w:p w:rsidR="00000000" w:rsidDel="00000000" w:rsidP="00000000" w:rsidRDefault="00000000" w:rsidRPr="00000000" w14:paraId="00000082">
            <w:pPr>
              <w:keepNext w:val="1"/>
              <w:pageBreakBefore w:val="0"/>
              <w:rPr>
                <w:sz w:val="18"/>
                <w:szCs w:val="18"/>
              </w:rPr>
            </w:pPr>
            <w:r w:rsidDel="00000000" w:rsidR="00000000" w:rsidRPr="00000000">
              <w:rPr>
                <w:sz w:val="18"/>
                <w:szCs w:val="18"/>
                <w:rtl w:val="0"/>
              </w:rPr>
              <w:t xml:space="preserve">Understanding conversions of measurement of volume and capacity</w:t>
            </w:r>
          </w:p>
          <w:p w:rsidR="00000000" w:rsidDel="00000000" w:rsidP="00000000" w:rsidRDefault="00000000" w:rsidRPr="00000000" w14:paraId="00000083">
            <w:pPr>
              <w:keepNext w:val="1"/>
              <w:pageBreakBefore w:val="0"/>
              <w:rPr>
                <w:sz w:val="18"/>
                <w:szCs w:val="18"/>
              </w:rPr>
            </w:pPr>
            <w:r w:rsidDel="00000000" w:rsidR="00000000" w:rsidRPr="00000000">
              <w:rPr>
                <w:sz w:val="18"/>
                <w:szCs w:val="18"/>
                <w:rtl w:val="0"/>
              </w:rPr>
              <w:t xml:space="preserve">Making calibrated measuring devices</w:t>
            </w:r>
          </w:p>
          <w:p w:rsidR="00000000" w:rsidDel="00000000" w:rsidP="00000000" w:rsidRDefault="00000000" w:rsidRPr="00000000" w14:paraId="00000084">
            <w:pPr>
              <w:keepNext w:val="1"/>
              <w:pageBreakBefore w:val="0"/>
              <w:rPr>
                <w:sz w:val="18"/>
                <w:szCs w:val="18"/>
              </w:rPr>
            </w:pPr>
            <w:r w:rsidDel="00000000" w:rsidR="00000000" w:rsidRPr="00000000">
              <w:rPr>
                <w:sz w:val="18"/>
                <w:szCs w:val="18"/>
                <w:rtl w:val="0"/>
              </w:rPr>
              <w:t xml:space="preserve">Recording measurements for volumes and capacities using 'mm'</w:t>
            </w:r>
          </w:p>
          <w:p w:rsidR="00000000" w:rsidDel="00000000" w:rsidP="00000000" w:rsidRDefault="00000000" w:rsidRPr="00000000" w14:paraId="00000085">
            <w:pPr>
              <w:pageBreakBefore w:val="0"/>
              <w:rPr>
                <w:sz w:val="18"/>
                <w:szCs w:val="18"/>
              </w:rPr>
            </w:pPr>
            <w:r w:rsidDel="00000000" w:rsidR="00000000" w:rsidRPr="00000000">
              <w:rPr>
                <w:sz w:val="18"/>
                <w:szCs w:val="18"/>
                <w:rtl w:val="0"/>
              </w:rPr>
              <w:t xml:space="preserve"> </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6">
            <w:pPr>
              <w:keepNext w:val="1"/>
              <w:pageBreakBefore w:val="0"/>
              <w:rPr>
                <w:sz w:val="18"/>
                <w:szCs w:val="18"/>
              </w:rPr>
            </w:pPr>
            <w:r w:rsidDel="00000000" w:rsidR="00000000" w:rsidRPr="00000000">
              <w:rPr>
                <w:sz w:val="18"/>
                <w:szCs w:val="18"/>
                <w:rtl w:val="0"/>
              </w:rPr>
              <w:t xml:space="preserve">Using legends or keys to locate objects on a map</w:t>
            </w:r>
          </w:p>
          <w:p w:rsidR="00000000" w:rsidDel="00000000" w:rsidP="00000000" w:rsidRDefault="00000000" w:rsidRPr="00000000" w14:paraId="00000087">
            <w:pPr>
              <w:keepNext w:val="1"/>
              <w:pageBreakBefore w:val="0"/>
              <w:rPr>
                <w:sz w:val="18"/>
                <w:szCs w:val="18"/>
              </w:rPr>
            </w:pPr>
            <w:r w:rsidDel="00000000" w:rsidR="00000000" w:rsidRPr="00000000">
              <w:rPr>
                <w:sz w:val="18"/>
                <w:szCs w:val="18"/>
                <w:rtl w:val="0"/>
              </w:rPr>
              <w:t xml:space="preserve">Using a compass to find direction points</w:t>
            </w:r>
          </w:p>
          <w:p w:rsidR="00000000" w:rsidDel="00000000" w:rsidP="00000000" w:rsidRDefault="00000000" w:rsidRPr="00000000" w14:paraId="00000088">
            <w:pPr>
              <w:keepNext w:val="1"/>
              <w:pageBreakBefore w:val="0"/>
              <w:rPr>
                <w:sz w:val="18"/>
                <w:szCs w:val="18"/>
              </w:rPr>
            </w:pPr>
            <w:r w:rsidDel="00000000" w:rsidR="00000000" w:rsidRPr="00000000">
              <w:rPr>
                <w:sz w:val="18"/>
                <w:szCs w:val="18"/>
                <w:rtl w:val="0"/>
              </w:rPr>
              <w:t xml:space="preserve">Determing directions N S E W NE NW SE SW</w:t>
            </w:r>
          </w:p>
          <w:p w:rsidR="00000000" w:rsidDel="00000000" w:rsidP="00000000" w:rsidRDefault="00000000" w:rsidRPr="00000000" w14:paraId="00000089">
            <w:pPr>
              <w:pageBreakBefore w:val="0"/>
              <w:rPr>
                <w:sz w:val="18"/>
                <w:szCs w:val="18"/>
              </w:rPr>
            </w:pPr>
            <w:r w:rsidDel="00000000" w:rsidR="00000000" w:rsidRPr="00000000">
              <w:rPr>
                <w:sz w:val="18"/>
                <w:szCs w:val="18"/>
                <w:rtl w:val="0"/>
              </w:rPr>
              <w:t xml:space="preserve">Using compass directions to describe the location of an object on a map</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A">
            <w:pPr>
              <w:keepNext w:val="1"/>
              <w:pageBreakBefore w:val="0"/>
              <w:rPr>
                <w:sz w:val="18"/>
                <w:szCs w:val="18"/>
              </w:rPr>
            </w:pPr>
            <w:r w:rsidDel="00000000" w:rsidR="00000000" w:rsidRPr="00000000">
              <w:rPr>
                <w:sz w:val="18"/>
                <w:szCs w:val="18"/>
                <w:rtl w:val="0"/>
              </w:rPr>
              <w:t xml:space="preserve">Creating a survey and collecting data (refining survey questions as needed)</w:t>
            </w:r>
          </w:p>
          <w:p w:rsidR="00000000" w:rsidDel="00000000" w:rsidP="00000000" w:rsidRDefault="00000000" w:rsidRPr="00000000" w14:paraId="0000008B">
            <w:pPr>
              <w:pageBreakBefore w:val="0"/>
              <w:rPr>
                <w:sz w:val="18"/>
                <w:szCs w:val="18"/>
              </w:rPr>
            </w:pPr>
            <w:r w:rsidDel="00000000" w:rsidR="00000000" w:rsidRPr="00000000">
              <w:rPr>
                <w:sz w:val="18"/>
                <w:szCs w:val="18"/>
                <w:rtl w:val="0"/>
              </w:rPr>
              <w:t xml:space="preserve">Conducting survey and comparing effectiveness of collecting and recording data</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C">
            <w:pPr>
              <w:keepNext w:val="1"/>
              <w:pageBreakBefore w:val="0"/>
              <w:rPr/>
            </w:pPr>
            <w:r w:rsidDel="00000000" w:rsidR="00000000" w:rsidRPr="00000000">
              <w:rPr>
                <w:rtl w:val="0"/>
              </w:rPr>
              <w:t xml:space="preserve">Comparing angles using informal means</w:t>
            </w:r>
          </w:p>
          <w:p w:rsidR="00000000" w:rsidDel="00000000" w:rsidP="00000000" w:rsidRDefault="00000000" w:rsidRPr="00000000" w14:paraId="0000008D">
            <w:pPr>
              <w:keepNext w:val="1"/>
              <w:pageBreakBefore w:val="0"/>
              <w:rPr/>
            </w:pPr>
            <w:r w:rsidDel="00000000" w:rsidR="00000000" w:rsidRPr="00000000">
              <w:rPr>
                <w:rtl w:val="0"/>
              </w:rPr>
              <w:t xml:space="preserve">Describing angles using simple terminology</w:t>
            </w:r>
          </w:p>
          <w:p w:rsidR="00000000" w:rsidDel="00000000" w:rsidP="00000000" w:rsidRDefault="00000000" w:rsidRPr="00000000" w14:paraId="0000008E">
            <w:pPr>
              <w:pageBreakBefore w:val="0"/>
              <w:rPr/>
            </w:pPr>
            <w:r w:rsidDel="00000000" w:rsidR="00000000" w:rsidRPr="00000000">
              <w:rPr>
                <w:rtl w:val="0"/>
              </w:rPr>
              <w:t xml:space="preserve">Classifying angles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F">
            <w:pPr>
              <w:pageBreakBefore w:val="0"/>
              <w:rPr/>
            </w:pPr>
            <w:r w:rsidDel="00000000" w:rsidR="00000000" w:rsidRPr="00000000">
              <w:rPr>
                <w:rtl w:val="0"/>
              </w:rPr>
            </w:r>
          </w:p>
        </w:tc>
      </w:tr>
    </w:tbl>
    <w:p w:rsidR="00000000" w:rsidDel="00000000" w:rsidP="00000000" w:rsidRDefault="00000000" w:rsidRPr="00000000" w14:paraId="00000090">
      <w:pPr>
        <w:pageBreakBefore w:val="0"/>
        <w:spacing w:after="0" w:line="40" w:lineRule="auto"/>
        <w:rPr>
          <w:b w:val="1"/>
          <w:color w:val="000000"/>
          <w:sz w:val="28"/>
          <w:szCs w:val="28"/>
        </w:rPr>
      </w:pPr>
      <w:r w:rsidDel="00000000" w:rsidR="00000000" w:rsidRPr="00000000">
        <w:rPr>
          <w:rtl w:val="0"/>
        </w:rPr>
      </w:r>
    </w:p>
    <w:p w:rsidR="00000000" w:rsidDel="00000000" w:rsidP="00000000" w:rsidRDefault="00000000" w:rsidRPr="00000000" w14:paraId="00000091">
      <w:pPr>
        <w:pageBreakBefore w:val="0"/>
        <w:rPr/>
        <w:sectPr>
          <w:footerReference r:id="rId6" w:type="default"/>
          <w:pgSz w:h="11906" w:w="16838" w:orient="landscape"/>
          <w:pgMar w:bottom="1134" w:top="1134" w:left="1021" w:right="1134" w:header="567" w:footer="454"/>
          <w:pgNumType w:start="1"/>
        </w:sect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3"/>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w:t>
            </w:r>
            <w:bookmarkStart w:colFirst="0" w:colLast="0" w:name="gjdgxs" w:id="0"/>
            <w:bookmarkEnd w:id="0"/>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Multiplication and Division 2a</w:t>
            </w: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 </w:t>
            </w:r>
            <w:r w:rsidDel="00000000" w:rsidR="00000000" w:rsidRPr="00000000">
              <w:rPr>
                <w:rtl w:val="0"/>
              </w:rPr>
            </w:r>
          </w:p>
        </w:tc>
      </w:tr>
      <w:tr>
        <w:trPr>
          <w:cantSplit w:val="0"/>
          <w:trHeight w:val="46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95">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0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0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0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MA2-6NA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mental and informal written strategies for multiplication and division</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A">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09B">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Skip counting and finding multiples</w:t>
            </w:r>
          </w:p>
          <w:p w:rsidR="00000000" w:rsidDel="00000000" w:rsidP="00000000" w:rsidRDefault="00000000" w:rsidRPr="00000000" w14:paraId="0000009C">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mental strategies to build multiplication facts</w:t>
            </w:r>
          </w:p>
          <w:p w:rsidR="00000000" w:rsidDel="00000000" w:rsidP="00000000" w:rsidRDefault="00000000" w:rsidRPr="00000000" w14:paraId="0000009D">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Recalling multiplication facts and relating to inverse operations</w:t>
            </w:r>
          </w:p>
          <w:p w:rsidR="00000000" w:rsidDel="00000000" w:rsidP="00000000" w:rsidRDefault="00000000" w:rsidRPr="00000000" w14:paraId="0000009E">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Determining factors</w:t>
            </w:r>
          </w:p>
          <w:p w:rsidR="00000000" w:rsidDel="00000000" w:rsidP="00000000" w:rsidRDefault="00000000" w:rsidRPr="00000000" w14:paraId="0000009F">
            <w:pPr>
              <w:pageBreakBefore w:val="0"/>
              <w:spacing w:after="0" w:line="360" w:lineRule="auto"/>
              <w:rPr/>
            </w:pPr>
            <w:r w:rsidDel="00000000" w:rsidR="00000000" w:rsidRPr="00000000">
              <w:rPr>
                <w:rFonts w:ascii="Arial" w:cs="Arial" w:eastAsia="Arial" w:hAnsi="Arial"/>
                <w:sz w:val="18"/>
                <w:szCs w:val="18"/>
                <w:rtl w:val="0"/>
              </w:rPr>
              <w:t xml:space="preserve">Recording equivalent number relationships</w:t>
            </w: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434"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A2">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sz w:val="18"/>
                <w:szCs w:val="18"/>
                <w:rtl w:val="0"/>
              </w:rPr>
              <w:t xml:space="preserve">Students should be able to communicate using the following language: </w:t>
            </w:r>
            <w:r w:rsidDel="00000000" w:rsidR="00000000" w:rsidRPr="00000000">
              <w:rPr>
                <w:b w:val="1"/>
                <w:sz w:val="18"/>
                <w:szCs w:val="18"/>
                <w:rtl w:val="0"/>
              </w:rPr>
              <w:t xml:space="preserve">group, row, column, horizontal, vertical, array, multiply, multiplied by, multiplication, multiplication facts, double, shared between, divide, divided by, division, equals, strategy, digit, number chart. </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0A6">
      <w:pPr>
        <w:pageBreakBefore w:val="0"/>
        <w:spacing w:after="0" w:line="40" w:lineRule="auto"/>
        <w:rPr>
          <w:b w:val="1"/>
          <w:color w:val="000000"/>
          <w:sz w:val="16"/>
          <w:szCs w:val="16"/>
        </w:rPr>
      </w:pPr>
      <w:r w:rsidDel="00000000" w:rsidR="00000000" w:rsidRPr="00000000">
        <w:rPr>
          <w:rtl w:val="0"/>
        </w:rPr>
      </w:r>
    </w:p>
    <w:tbl>
      <w:tblPr>
        <w:tblStyle w:val="Table4"/>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0A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Recall multiplication facts up to 10 × 10 and related division facts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(ACMNA075)</w:t>
            </w:r>
            <w:r w:rsidDel="00000000" w:rsidR="00000000" w:rsidRPr="00000000">
              <w:rPr>
                <w:rtl w:val="0"/>
              </w:rPr>
            </w:r>
          </w:p>
          <w:p w:rsidR="00000000" w:rsidDel="00000000" w:rsidP="00000000" w:rsidRDefault="00000000" w:rsidRPr="00000000" w14:paraId="000000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count by fours, sixes, sevens, eights and nines using skip counting</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term 'product' to describe the result of multiplying two or more numbers, e.g. 'The product of 5 and 6 is 30'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3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mental strategies to build multiplication facts to at least 10 × 10, including: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3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the commutative property of multiplication, e.g. 7 × 9 = 9 × 7</w:t>
            </w:r>
          </w:p>
          <w:p w:rsidR="00000000" w:rsidDel="00000000" w:rsidP="00000000" w:rsidRDefault="00000000" w:rsidRPr="00000000" w14:paraId="000000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known facts to work out unknown facts, e.g. 5 × 7 is 35, so 6 × 7 is 7 more, which is 42</w:t>
            </w:r>
          </w:p>
          <w:p w:rsidR="00000000" w:rsidDel="00000000" w:rsidP="00000000" w:rsidRDefault="00000000" w:rsidRPr="00000000" w14:paraId="000000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doubling and repeated doubling as a strategy to multiply by 2, 4 and 8, e.g. 7 × 8 is double 7, double again and then double again</w:t>
            </w:r>
          </w:p>
          <w:p w:rsidR="00000000" w:rsidDel="00000000" w:rsidP="00000000" w:rsidRDefault="00000000" w:rsidRPr="00000000" w14:paraId="000000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using the relationship between multiplication facts, e.g. the multiplication facts for 6 are double the multiplication facts for 3</w:t>
            </w:r>
          </w:p>
          <w:p w:rsidR="00000000" w:rsidDel="00000000" w:rsidP="00000000" w:rsidRDefault="00000000" w:rsidRPr="00000000" w14:paraId="000000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360" w:lineRule="auto"/>
              <w:ind w:left="907" w:right="0" w:hanging="17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factorising one number, eg 5 × 8 is the same as 5 × 2 × 4, which becomes 10 × 4</w:t>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B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0B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Recall multiplication facts up to 10 × 10 and related division facts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(ACMNA075)</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recall multiplication facts up to 10 × 10, including zero facts, with automaticity</w:t>
            </w:r>
          </w:p>
          <w:p w:rsidR="00000000" w:rsidDel="00000000" w:rsidP="00000000" w:rsidRDefault="00000000" w:rsidRPr="00000000" w14:paraId="000000C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find 'multiples' for a given whole number, e.g. the multiples of 4 are 4, 8, 12, 16, …</w:t>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0C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Recall multiplication facts up to 10 × 10 and related division facts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(ACMNA075)</w:t>
            </w:r>
            <w:r w:rsidDel="00000000" w:rsidR="00000000" w:rsidRPr="00000000">
              <w:rPr>
                <w:rtl w:val="0"/>
              </w:rPr>
            </w:r>
          </w:p>
          <w:p w:rsidR="00000000" w:rsidDel="00000000" w:rsidP="00000000" w:rsidRDefault="00000000" w:rsidRPr="00000000" w14:paraId="000000CB">
            <w:pPr>
              <w:keepNext w:val="1"/>
              <w:keepLines w:val="1"/>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relate multiplication facts to their inverse division facts, e.g. 6 × 4 = 24, so 24 ÷ 6 = 4 and 24 ÷ 4 = 6</w:t>
            </w:r>
          </w:p>
        </w:tc>
        <w:tc>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1">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0D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Recall multiplication facts up to 10 × 10 and related division facts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(ACMNA075)</w:t>
            </w:r>
            <w:r w:rsidDel="00000000" w:rsidR="00000000" w:rsidRPr="00000000">
              <w:rPr>
                <w:rtl w:val="0"/>
              </w:rPr>
            </w:r>
          </w:p>
          <w:p w:rsidR="00000000" w:rsidDel="00000000" w:rsidP="00000000" w:rsidRDefault="00000000" w:rsidRPr="00000000" w14:paraId="000000D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'factors' for a given whole number, e.g. the factors of 12 are 1, 2, 3, 4, 6, 12</w:t>
            </w:r>
          </w:p>
          <w:p w:rsidR="00000000" w:rsidDel="00000000" w:rsidP="00000000" w:rsidRDefault="00000000" w:rsidRPr="00000000" w14:paraId="000000D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equals sign to record equivalent number relationships involving multiplication, and to mean 'is the same as', rather than to mean to perform an operation, e.g. 4 × 3 = 6 × 2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0335" cy="100330"/>
                  <wp:effectExtent b="0" l="0" r="0" t="0"/>
                  <wp:docPr id="3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033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connect number relationships involving multiplication to factors of a number, e.g. 'Since 4 × 3 = 6 × 2, then 4, 3, 2 and 6 are factors of 12' (Communicating, Reasoning)</w:t>
            </w:r>
          </w:p>
          <w:p w:rsidR="00000000" w:rsidDel="00000000" w:rsidP="00000000" w:rsidRDefault="00000000" w:rsidRPr="00000000" w14:paraId="000000D8">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check number sentences to determine if they are true or false and explain why, e.g. 'Is 7 × 5 = 8 × 4 true? Why or why not?'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0335" cy="100330"/>
                  <wp:effectExtent b="0" l="0" r="0" t="0"/>
                  <wp:docPr id="3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335" cy="100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0D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0E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Area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7">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0F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0F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0F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MA2-10MG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areas using square centimetres and square metres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FB">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0FC">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Measuring areas of common 2D shapes</w:t>
            </w:r>
          </w:p>
          <w:p w:rsidR="00000000" w:rsidDel="00000000" w:rsidP="00000000" w:rsidRDefault="00000000" w:rsidRPr="00000000" w14:paraId="000000FD">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Measuring area of irregular shapes using informal means</w:t>
            </w:r>
          </w:p>
          <w:p w:rsidR="00000000" w:rsidDel="00000000" w:rsidP="00000000" w:rsidRDefault="00000000" w:rsidRPr="00000000" w14:paraId="000000FE">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Comparing areas of regular and irregular shapes using informal means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444"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area, surface, measure, grid, row, column, square centimetre, square metre, and estimate.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07">
      <w:pPr>
        <w:pageBreakBefore w:val="0"/>
        <w:spacing w:after="0" w:line="40" w:lineRule="auto"/>
        <w:rPr>
          <w:b w:val="1"/>
          <w:color w:val="000000"/>
          <w:sz w:val="16"/>
          <w:szCs w:val="16"/>
        </w:rPr>
      </w:pPr>
      <w:r w:rsidDel="00000000" w:rsidR="00000000" w:rsidRPr="00000000">
        <w:rPr>
          <w:rtl w:val="0"/>
        </w:rPr>
      </w:r>
    </w:p>
    <w:tbl>
      <w:tblPr>
        <w:tblStyle w:val="Table5"/>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825"/>
        <w:gridCol w:w="5528"/>
        <w:gridCol w:w="2126"/>
        <w:gridCol w:w="2122"/>
        <w:gridCol w:w="656"/>
        <w:tblGridChange w:id="0">
          <w:tblGrid>
            <w:gridCol w:w="426"/>
            <w:gridCol w:w="4825"/>
            <w:gridCol w:w="5528"/>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0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areas of regular and irregular shapes by informal means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(ACMMG087)</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measure the areas of common two-dimensional shapes using a square-centimetre grid overlay, e.g. measure the area of a regular hexagon </w:t>
            </w:r>
          </w:p>
          <w:p w:rsidR="00000000" w:rsidDel="00000000" w:rsidP="00000000" w:rsidRDefault="00000000" w:rsidRPr="00000000" w14:paraId="0000011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compare how different placements of a grid overlay make measuring area easier or harder, e.g.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202717" cy="762699"/>
                  <wp:effectExtent b="0" l="0" r="0" t="0"/>
                  <wp:docPr id="3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202717" cy="762699"/>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(Problem Solving)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3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227"/>
              </w:tabs>
              <w:spacing w:after="80" w:before="0" w:line="240" w:lineRule="auto"/>
              <w:ind w:left="720"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develop strategies for counting partial units in the total area of the shape, e.g. determine two or more partial units that combine to form one whole unit (Communicating, Problem Solving)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3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1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1B">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areas of regular and irregular shapes by informal means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(ACMMG087)</w:t>
            </w:r>
            <w:r w:rsidDel="00000000" w:rsidR="00000000" w:rsidRPr="00000000">
              <w:rPr>
                <w:rtl w:val="0"/>
              </w:rPr>
            </w:r>
          </w:p>
          <w:p w:rsidR="00000000" w:rsidDel="00000000" w:rsidP="00000000" w:rsidRDefault="00000000" w:rsidRPr="00000000" w14:paraId="0000011C">
            <w:pPr>
              <w:keepNext w:val="1"/>
              <w:keepLines w:val="1"/>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measure the areas of irregular shapes using a square-centimetre grid overlay, e.g. </w:t>
              <w:br w:type="textWrapping"/>
            </w:r>
            <w:r w:rsidDel="00000000" w:rsidR="00000000" w:rsidRPr="00000000">
              <w:rPr>
                <w:rFonts w:ascii="Arimo" w:cs="Arimo" w:eastAsia="Arimo" w:hAnsi="Arimo"/>
                <w:b w:val="0"/>
                <w:i w:val="0"/>
                <w:smallCaps w:val="0"/>
                <w:strike w:val="0"/>
                <w:color w:val="000000"/>
                <w:sz w:val="22"/>
                <w:szCs w:val="22"/>
                <w:u w:val="none"/>
                <w:shd w:fill="auto" w:val="clear"/>
                <w:vertAlign w:val="baseline"/>
              </w:rPr>
              <w:drawing>
                <wp:inline distB="0" distT="0" distL="0" distR="0">
                  <wp:extent cx="837605" cy="628204"/>
                  <wp:effectExtent b="0" l="0" r="0" t="0"/>
                  <wp:docPr id="43"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837605" cy="628204"/>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2875" cy="104775"/>
                  <wp:effectExtent b="0" l="0" r="0" t="0"/>
                  <wp:docPr id="4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2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2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2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2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2D Space 2a</w:t>
            </w:r>
            <w:r w:rsidDel="00000000" w:rsidR="00000000" w:rsidRPr="00000000">
              <w:rPr>
                <w:rtl w:val="0"/>
              </w:rPr>
            </w:r>
          </w:p>
        </w:tc>
      </w:tr>
      <w:tr>
        <w:trPr>
          <w:cantSplit w:val="0"/>
          <w:trHeight w:val="46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0">
            <w:pPr>
              <w:keepNext w:val="1"/>
              <w:pageBreakBefore w:val="0"/>
              <w:pBdr>
                <w:top w:space="0" w:sz="0" w:val="nil"/>
                <w:left w:space="0" w:sz="0" w:val="nil"/>
                <w:bottom w:space="0" w:sz="0" w:val="nil"/>
                <w:right w:space="0" w:sz="0" w:val="nil"/>
                <w:between w:space="0" w:sz="0" w:val="nil"/>
              </w:pBdr>
              <w:spacing w:line="24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Outcomes</w:t>
            </w:r>
          </w:p>
          <w:p w:rsidR="00000000" w:rsidDel="00000000" w:rsidP="00000000" w:rsidRDefault="00000000" w:rsidRPr="00000000" w14:paraId="000001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1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1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MA2-15MG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manipulates, identifies and sketches two-dimensional shapes, including special quadrilaterals, and describes their features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5">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146">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Combining 2D shapes to make new shapes</w:t>
            </w:r>
          </w:p>
          <w:p w:rsidR="00000000" w:rsidDel="00000000" w:rsidP="00000000" w:rsidRDefault="00000000" w:rsidRPr="00000000" w14:paraId="00000147">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Splitting 2D shapes into new shapes</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36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Recording arrangements of shapes that make other shapes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B">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shape, two-dimensional shape (2D shape), circle, triangle, quadrilateral, parallelogram, rectangle, rhombus, square, trapezium, kite, pentagon, hexagon, octagon, regular shape, irregular shape, orientation, features, properties, side, parallel, pair of parallel sides, opposite, length, vertex (vertices), angle, right angle, symmetry, line (axis) of symmetry, rigid.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4F">
      <w:pPr>
        <w:pageBreakBefore w:val="0"/>
        <w:spacing w:after="0" w:line="40" w:lineRule="auto"/>
        <w:rPr>
          <w:b w:val="1"/>
          <w:color w:val="000000"/>
          <w:sz w:val="16"/>
          <w:szCs w:val="16"/>
        </w:rPr>
      </w:pPr>
      <w:r w:rsidDel="00000000" w:rsidR="00000000" w:rsidRPr="00000000">
        <w:rPr>
          <w:rtl w:val="0"/>
        </w:rPr>
      </w:r>
    </w:p>
    <w:tbl>
      <w:tblPr>
        <w:tblStyle w:val="Table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5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describe two-dimensional shapes that result from combining and splitting common shapes, with and without the use of digital technologies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(ACMMG088)</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combine common two-dimensional shapes, including special quadrilaterals, to form other common shapes or designs, e.g. combine a rhombus and a triangle to form a trapezium </w:t>
              <w:br w:type="textWrapping"/>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789477" cy="295132"/>
                  <wp:effectExtent b="0" l="0" r="0" t="0"/>
                  <wp:docPr id="4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789477" cy="295132"/>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4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and/or name the shape formed from a combination of common shapes (Communicating)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45"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5A">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follow written or verbal instructions to create a common shape using a specified set of two or more common shapes, e.g. create an octagon from five squares and four triangles (Communicating, Problem Solving)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4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4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digital technologies to construct a design or logo by combining common shapes (Communicating)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23825" cy="95250"/>
                  <wp:effectExtent b="0" l="0" r="0" t="0"/>
                  <wp:docPr id="49"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123825" cy="9525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0" distR="0">
                  <wp:extent cx="142875" cy="104775"/>
                  <wp:effectExtent b="0" l="0" r="0" t="0"/>
                  <wp:docPr id="50"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5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6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describe two-dimensional shapes that result from combining and splitting common shapes, with and without the use of digital technologies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(ACMMG088)</w:t>
            </w: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split a given shape into two or more common shapes and describe the result, e.g. 'I split the parallelogram into a rectangle and two equal-sized triangles' </w:t>
              <w:br w:type="textWrapping"/>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727515" cy="289884"/>
                  <wp:effectExtent b="0" l="0" r="0" t="0"/>
                  <wp:docPr id="51"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727515" cy="289884"/>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0335" cy="100330"/>
                  <wp:effectExtent b="0" l="0" r="0" t="0"/>
                  <wp:docPr id="5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335" cy="100330"/>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area of the given shape with the area of each of the shapes it is split into, e.g. if a pentagon is split into five equal triangles, describe the area of the pentagon as five times the area of one triangle, or the area of one triangle as </w:t>
            </w:r>
            <w:r w:rsidDel="00000000" w:rsidR="00000000" w:rsidRPr="00000000">
              <w:rPr>
                <w:rFonts w:ascii="Arial" w:cs="Arial" w:eastAsia="Arial" w:hAnsi="Arial"/>
                <w:b w:val="0"/>
                <w:i w:val="0"/>
                <w:smallCaps w:val="0"/>
                <w:strike w:val="0"/>
                <w:color w:val="000000"/>
                <w:sz w:val="18"/>
                <w:szCs w:val="18"/>
                <w:u w:val="none"/>
                <w:shd w:fill="auto" w:val="clear"/>
                <w:vertAlign w:val="subscript"/>
              </w:rPr>
              <w:drawing>
                <wp:inline distB="0" distT="0" distL="114300" distR="114300">
                  <wp:extent cx="66675" cy="273685"/>
                  <wp:effectExtent b="0" l="0" r="0" t="0"/>
                  <wp:docPr id="53"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66675" cy="27368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of the area of the pentagon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0335" cy="100330"/>
                  <wp:effectExtent b="0" l="0" r="0" t="0"/>
                  <wp:docPr id="5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335" cy="100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6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and describe two-dimensional shapes that result from combining and splitting common shapes, with and without the use of digital technologies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(ACMMG088)</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the arrangements of common shapes used to create other shapes, and the arrangement of shapes formed after splitting a shape, in diagrammatic form, with and without the use of digital technologies </w:t>
            </w:r>
          </w:p>
          <w:p w:rsidR="00000000" w:rsidDel="00000000" w:rsidP="00000000" w:rsidRDefault="00000000" w:rsidRPr="00000000" w14:paraId="0000017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different combinations of common shapes that can be used to form a particular regular polygon, e.g. a hexagon can be created from, or split into, many different arrangements, such as</w:t>
              <w:br w:type="textWrapping"/>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321435" cy="634365"/>
                  <wp:effectExtent b="0" l="0" r="0" t="0"/>
                  <wp:docPr id="21"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1321435" cy="63436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br w:type="textWrapping"/>
              <w:t xml:space="preserve">(Communicating, Problem Solving)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2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335" cy="100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7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77">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7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Fractions and Decimals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4">
            <w:pPr>
              <w:keepNext w:val="1"/>
              <w:keepLines w:val="0"/>
              <w:pageBreakBefore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Arial Narrow" w:cs="Arial Narrow" w:eastAsia="Arial Narrow" w:hAnsi="Arial Narrow"/>
                <w:b w:val="1"/>
                <w:i w:val="0"/>
                <w:smallCaps w:val="0"/>
                <w:strike w:val="0"/>
                <w:color w:val="e36c0a"/>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e36c0a"/>
                <w:sz w:val="20"/>
                <w:szCs w:val="20"/>
                <w:u w:val="none"/>
                <w:shd w:fill="auto" w:val="clear"/>
                <w:vertAlign w:val="baseline"/>
                <w:rtl w:val="0"/>
              </w:rPr>
              <w:t xml:space="preserve">Outcome</w:t>
            </w:r>
          </w:p>
          <w:p w:rsidR="00000000" w:rsidDel="00000000" w:rsidP="00000000" w:rsidRDefault="00000000" w:rsidRPr="00000000" w14:paraId="0000019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9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1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MA2-7NA</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represents, models and compares commonly used fractions and decimals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8">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99">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Modelling, comparing and representing fractions</w:t>
            </w:r>
          </w:p>
          <w:p w:rsidR="00000000" w:rsidDel="00000000" w:rsidP="00000000" w:rsidRDefault="00000000" w:rsidRPr="00000000" w14:paraId="0000019A">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Recognising and applying decimal notation</w:t>
            </w:r>
          </w:p>
          <w:p w:rsidR="00000000" w:rsidDel="00000000" w:rsidP="00000000" w:rsidRDefault="00000000" w:rsidRPr="00000000" w14:paraId="0000019B">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Stating place value of digits in decimals up to 2 decimal places</w:t>
            </w:r>
          </w:p>
          <w:p w:rsidR="00000000" w:rsidDel="00000000" w:rsidP="00000000" w:rsidRDefault="00000000" w:rsidRPr="00000000" w14:paraId="0000019C">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Using place value to partition decimals</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5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2">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whole, part, equal parts, half, quarter, eighth, third, fifth, one-third, one-fifth, fraction, denominator, numerator, mixed numeral, whole number, fractional part, number line.</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1A6">
      <w:pPr>
        <w:pageBreakBefore w:val="0"/>
        <w:spacing w:after="0" w:line="40" w:lineRule="auto"/>
        <w:rPr>
          <w:b w:val="1"/>
          <w:color w:val="000000"/>
          <w:sz w:val="16"/>
          <w:szCs w:val="16"/>
        </w:rPr>
      </w:pPr>
      <w:r w:rsidDel="00000000" w:rsidR="00000000" w:rsidRPr="00000000">
        <w:rPr>
          <w:rtl w:val="0"/>
        </w:rPr>
      </w:r>
    </w:p>
    <w:tbl>
      <w:tblPr>
        <w:tblStyle w:val="Table8"/>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1A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equivalent fractions used in contexts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(ACMNA077)</w:t>
            </w:r>
            <w:r w:rsidDel="00000000" w:rsidR="00000000" w:rsidRPr="00000000">
              <w:rPr>
                <w:rtl w:val="0"/>
              </w:rPr>
            </w:r>
          </w:p>
          <w:p w:rsidR="00000000" w:rsidDel="00000000" w:rsidP="00000000" w:rsidRDefault="00000000" w:rsidRPr="00000000" w14:paraId="000001A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compare and represent fractions with denominators of 2, 4 and 8; 3 and 6; and 5, 10 and 100</w:t>
            </w:r>
          </w:p>
          <w:p w:rsidR="00000000" w:rsidDel="00000000" w:rsidP="00000000" w:rsidRDefault="00000000" w:rsidRPr="00000000" w14:paraId="000001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model, compare and represent the equivalence of fractions with related denominators by redividing the whole, using concrete materials, diagrams and number lines, eg </w:t>
              <w:br w:type="textWrapping"/>
            </w:r>
            <w:r w:rsidDel="00000000" w:rsidR="00000000" w:rsidRPr="00000000">
              <w:rPr>
                <w:rFonts w:ascii="Arimo" w:cs="Arimo" w:eastAsia="Arimo" w:hAnsi="Arimo"/>
                <w:b w:val="0"/>
                <w:i w:val="0"/>
                <w:smallCaps w:val="0"/>
                <w:strike w:val="0"/>
                <w:color w:val="000000"/>
                <w:sz w:val="16"/>
                <w:szCs w:val="16"/>
                <w:u w:val="none"/>
                <w:shd w:fill="auto" w:val="clear"/>
                <w:vertAlign w:val="baseline"/>
              </w:rPr>
              <w:drawing>
                <wp:inline distB="0" distT="0" distL="0" distR="0">
                  <wp:extent cx="1629894" cy="441748"/>
                  <wp:effectExtent b="0" l="0" r="0" t="0"/>
                  <wp:docPr id="23"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1629894" cy="441748"/>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0335" cy="106680"/>
                  <wp:effectExtent b="0" l="0" r="0" t="0"/>
                  <wp:docPr id="2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668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505150"/>
                <w:sz w:val="16"/>
                <w:szCs w:val="16"/>
                <w:u w:val="none"/>
                <w:shd w:fill="auto" w:val="clear"/>
                <w:vertAlign w:val="baseline"/>
              </w:rPr>
              <w:drawing>
                <wp:inline distB="0" distT="0" distL="0" distR="0">
                  <wp:extent cx="140335" cy="106680"/>
                  <wp:effectExtent b="0" l="0" r="0" t="0"/>
                  <wp:docPr id="2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335" cy="106680"/>
                          </a:xfrm>
                          <a:prstGeom prst="rect"/>
                          <a:ln/>
                        </pic:spPr>
                      </pic:pic>
                    </a:graphicData>
                  </a:graphic>
                </wp:inline>
              </w:drawing>
            </w:r>
            <w:r w:rsidDel="00000000" w:rsidR="00000000" w:rsidRPr="00000000">
              <w:rPr>
                <w:rtl w:val="0"/>
              </w:rPr>
            </w:r>
          </w:p>
          <w:p w:rsidR="00000000" w:rsidDel="00000000" w:rsidP="00000000" w:rsidRDefault="00000000" w:rsidRPr="00000000" w14:paraId="000001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equivalent fractions using diagrams and numerals, eg </w:t>
            </w:r>
            <w:r w:rsidDel="00000000" w:rsidR="00000000" w:rsidRPr="00000000">
              <w:rPr>
                <w:rFonts w:ascii="Arimo" w:cs="Arimo" w:eastAsia="Arimo" w:hAnsi="Arimo"/>
                <w:b w:val="0"/>
                <w:i w:val="0"/>
                <w:smallCaps w:val="0"/>
                <w:strike w:val="0"/>
                <w:color w:val="000000"/>
                <w:sz w:val="36.66666666666667"/>
                <w:szCs w:val="36.66666666666667"/>
                <w:u w:val="none"/>
                <w:shd w:fill="auto" w:val="clear"/>
                <w:vertAlign w:val="subscript"/>
              </w:rPr>
              <w:drawing>
                <wp:inline distB="0" distT="0" distL="0" distR="0">
                  <wp:extent cx="393700" cy="273685"/>
                  <wp:effectExtent b="0" l="0" r="0" t="0"/>
                  <wp:docPr id="26"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393700" cy="27368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1B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 place value system can be extended to tenths and hundredths, and make connections between fractions and decimal notation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(ACMNA079)</w:t>
            </w:r>
            <w:r w:rsidDel="00000000" w:rsidR="00000000" w:rsidRPr="00000000">
              <w:rPr>
                <w:rtl w:val="0"/>
              </w:rPr>
            </w:r>
          </w:p>
          <w:p w:rsidR="00000000" w:rsidDel="00000000" w:rsidP="00000000" w:rsidRDefault="00000000" w:rsidRPr="00000000" w14:paraId="000001B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apply decimal notation to express whole numbers, tenths and hundredths as decimals, e.g. 0.1 is the same as </w:t>
            </w:r>
            <w:r w:rsidDel="00000000" w:rsidR="00000000" w:rsidRPr="00000000">
              <w:rPr>
                <w:rFonts w:ascii="Arial" w:cs="Arial" w:eastAsia="Arial" w:hAnsi="Arial"/>
                <w:b w:val="0"/>
                <w:i w:val="0"/>
                <w:smallCaps w:val="0"/>
                <w:strike w:val="0"/>
                <w:color w:val="000000"/>
                <w:sz w:val="18"/>
                <w:szCs w:val="18"/>
                <w:u w:val="none"/>
                <w:shd w:fill="auto" w:val="clear"/>
                <w:vertAlign w:val="subscript"/>
              </w:rPr>
              <w:drawing>
                <wp:inline distB="0" distT="0" distL="0" distR="0">
                  <wp:extent cx="142875" cy="266700"/>
                  <wp:effectExtent b="0" l="0" r="0" t="0"/>
                  <wp:docPr id="27"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42875"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2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investigate equivalences using various methods, e.g. use a number line or a calculator to show that </w:t>
            </w:r>
            <w:r w:rsidDel="00000000" w:rsidR="00000000" w:rsidRPr="00000000">
              <w:rPr>
                <w:rFonts w:ascii="Arial" w:cs="Arial" w:eastAsia="Arial" w:hAnsi="Arial"/>
                <w:b w:val="0"/>
                <w:i w:val="0"/>
                <w:smallCaps w:val="0"/>
                <w:strike w:val="0"/>
                <w:color w:val="000000"/>
                <w:sz w:val="18"/>
                <w:szCs w:val="18"/>
                <w:u w:val="none"/>
                <w:shd w:fill="auto" w:val="clear"/>
                <w:vertAlign w:val="subscript"/>
              </w:rPr>
              <w:drawing>
                <wp:inline distB="0" distT="0" distL="0" distR="0">
                  <wp:extent cx="66675" cy="266700"/>
                  <wp:effectExtent b="0" l="0" r="0" t="0"/>
                  <wp:docPr id="29"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66675" cy="26670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is the same as 0.5 and </w:t>
            </w:r>
            <w:r w:rsidDel="00000000" w:rsidR="00000000" w:rsidRPr="00000000">
              <w:rPr>
                <w:rFonts w:ascii="Arial" w:cs="Arial" w:eastAsia="Arial" w:hAnsi="Arial"/>
                <w:b w:val="0"/>
                <w:i w:val="0"/>
                <w:smallCaps w:val="0"/>
                <w:strike w:val="0"/>
                <w:color w:val="000000"/>
                <w:sz w:val="18"/>
                <w:szCs w:val="18"/>
                <w:u w:val="none"/>
                <w:shd w:fill="auto" w:val="clear"/>
                <w:vertAlign w:val="subscript"/>
              </w:rPr>
              <w:drawing>
                <wp:inline distB="0" distT="0" distL="0" distR="0">
                  <wp:extent cx="142875" cy="276225"/>
                  <wp:effectExtent b="0" l="0" r="0" t="0"/>
                  <wp:docPr id="30"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142875" cy="27622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(Communicating, Reasoning)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1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identify and interpret the everyday use of fractions and decimals, such as those in advertisements (Communicating, Problem Solving)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1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2875" cy="104775"/>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0" distR="0">
                  <wp:extent cx="142875" cy="104775"/>
                  <wp:effectExtent b="0" l="0" r="0" t="0"/>
                  <wp:docPr id="1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2875" cy="104775"/>
                          </a:xfrm>
                          <a:prstGeom prst="rect"/>
                          <a:ln/>
                        </pic:spPr>
                      </pic:pic>
                    </a:graphicData>
                  </a:graphic>
                </wp:inline>
              </w:drawing>
            </w:r>
            <w:r w:rsidDel="00000000" w:rsidR="00000000" w:rsidRPr="00000000">
              <w:rPr>
                <w:rtl w:val="0"/>
              </w:rPr>
            </w:r>
          </w:p>
          <w:p w:rsidR="00000000" w:rsidDel="00000000" w:rsidP="00000000" w:rsidRDefault="00000000" w:rsidRPr="00000000" w14:paraId="000001BE">
            <w:pPr>
              <w:keepNext w:val="0"/>
              <w:keepLines w:val="1"/>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870" w:right="0" w:hanging="360"/>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state the place value of digits in decimal numbers of up to two decimal places</w:t>
            </w:r>
          </w:p>
        </w:tc>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1C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 place value system can be extended to tenths and hundredths, and make connections between fractions and decimal notation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(ACMNA079)</w:t>
            </w:r>
            <w:r w:rsidDel="00000000" w:rsidR="00000000" w:rsidRPr="00000000">
              <w:rPr>
                <w:rtl w:val="0"/>
              </w:rPr>
            </w:r>
          </w:p>
          <w:p w:rsidR="00000000" w:rsidDel="00000000" w:rsidP="00000000" w:rsidRDefault="00000000" w:rsidRPr="00000000" w14:paraId="000001C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place value to partition decimals of up to two decimal places, e.g. </w:t>
            </w:r>
            <w:r w:rsidDel="00000000" w:rsidR="00000000" w:rsidRPr="00000000">
              <w:rPr>
                <w:rFonts w:ascii="Arial" w:cs="Arial" w:eastAsia="Arial" w:hAnsi="Arial"/>
                <w:b w:val="0"/>
                <w:i w:val="0"/>
                <w:smallCaps w:val="0"/>
                <w:strike w:val="0"/>
                <w:color w:val="000000"/>
                <w:sz w:val="18"/>
                <w:szCs w:val="18"/>
                <w:u w:val="none"/>
                <w:shd w:fill="auto" w:val="clear"/>
                <w:vertAlign w:val="subscript"/>
              </w:rPr>
              <w:drawing>
                <wp:inline distB="0" distT="0" distL="0" distR="0">
                  <wp:extent cx="1114425" cy="266700"/>
                  <wp:effectExtent b="0" l="0" r="0" t="0"/>
                  <wp:docPr id="14"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11442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partition decimals of up to two decimal places in non-standard forms, e.g. </w:t>
            </w:r>
            <w:r w:rsidDel="00000000" w:rsidR="00000000" w:rsidRPr="00000000">
              <w:rPr>
                <w:rFonts w:ascii="Arimo" w:cs="Arimo" w:eastAsia="Arimo" w:hAnsi="Arimo"/>
                <w:b w:val="0"/>
                <w:i w:val="0"/>
                <w:smallCaps w:val="0"/>
                <w:strike w:val="0"/>
                <w:color w:val="000000"/>
                <w:sz w:val="18"/>
                <w:szCs w:val="18"/>
                <w:u w:val="none"/>
                <w:shd w:fill="auto" w:val="clear"/>
                <w:vertAlign w:val="subscript"/>
              </w:rPr>
              <w:drawing>
                <wp:inline distB="0" distT="0" distL="0" distR="0">
                  <wp:extent cx="809625" cy="266700"/>
                  <wp:effectExtent b="0" l="0" r="0" t="0"/>
                  <wp:docPr id="15"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809625" cy="266700"/>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227"/>
              </w:tabs>
              <w:spacing w:after="0" w:before="0" w:line="360" w:lineRule="auto"/>
              <w:ind w:left="1077" w:right="0" w:hanging="360"/>
              <w:jc w:val="left"/>
              <w:rPr>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apply knowledge of hundredths to represent amounts of money in decimal form, e.g. five dollars and 35 cents is </w:t>
            </w:r>
            <w:r w:rsidDel="00000000" w:rsidR="00000000" w:rsidRPr="00000000">
              <w:rPr>
                <w:rFonts w:ascii="Arial" w:cs="Arial" w:eastAsia="Arial" w:hAnsi="Arial"/>
                <w:b w:val="0"/>
                <w:i w:val="0"/>
                <w:smallCaps w:val="0"/>
                <w:strike w:val="0"/>
                <w:color w:val="000000"/>
                <w:sz w:val="36.66666666666667"/>
                <w:szCs w:val="36.66666666666667"/>
                <w:u w:val="none"/>
                <w:shd w:fill="auto" w:val="clear"/>
                <w:vertAlign w:val="subscript"/>
              </w:rPr>
              <w:drawing>
                <wp:inline distB="0" distT="0" distL="0" distR="0">
                  <wp:extent cx="238125" cy="171450"/>
                  <wp:effectExtent b="0" l="0" r="0" t="0"/>
                  <wp:docPr id="16"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38125" cy="17145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which is the same as $5.35 (Communicating)</w:t>
            </w:r>
            <w:r w:rsidDel="00000000" w:rsidR="00000000" w:rsidRPr="00000000">
              <w:rPr>
                <w:rtl w:val="0"/>
              </w:rPr>
            </w:r>
          </w:p>
        </w:tc>
        <w:tc>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1C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D0">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D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footerReference r:id="rId24" w:type="default"/>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9"/>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Volume and Capacity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1F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1F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MA2-11MG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measures, records, compares and estimates volumes and capacities using litres, millilitres and cubic centimetres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4">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1F5">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Recognising need for smaller unit than the litre</w:t>
            </w:r>
          </w:p>
          <w:p w:rsidR="00000000" w:rsidDel="00000000" w:rsidP="00000000" w:rsidRDefault="00000000" w:rsidRPr="00000000" w14:paraId="000001F6">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Understanding conversions of measurement of volume and capacity</w:t>
            </w:r>
          </w:p>
          <w:p w:rsidR="00000000" w:rsidDel="00000000" w:rsidP="00000000" w:rsidRDefault="00000000" w:rsidRPr="00000000" w14:paraId="000001F7">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Making calibrated measuring devices</w:t>
            </w:r>
          </w:p>
          <w:p w:rsidR="00000000" w:rsidDel="00000000" w:rsidP="00000000" w:rsidRDefault="00000000" w:rsidRPr="00000000" w14:paraId="000001F8">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Recording measurements for volumes and capacities using 'mm'</w:t>
            </w:r>
          </w:p>
          <w:p w:rsidR="00000000" w:rsidDel="00000000" w:rsidP="00000000" w:rsidRDefault="00000000" w:rsidRPr="00000000" w14:paraId="000001F9">
            <w:pPr>
              <w:pageBreakBefore w:val="0"/>
              <w:rPr/>
            </w:pPr>
            <w:r w:rsidDel="00000000" w:rsidR="00000000" w:rsidRPr="00000000">
              <w:rPr>
                <w:rtl w:val="0"/>
              </w:rPr>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1FF">
            <w:pPr>
              <w:keepNext w:val="1"/>
              <w:pageBreakBefore w:val="0"/>
              <w:pBdr>
                <w:top w:space="0" w:sz="0" w:val="nil"/>
                <w:left w:space="0" w:sz="0" w:val="nil"/>
                <w:bottom w:space="0" w:sz="0" w:val="nil"/>
                <w:right w:space="0" w:sz="0" w:val="nil"/>
                <w:between w:space="0" w:sz="0" w:val="nil"/>
              </w:pBdr>
              <w:spacing w:after="0" w:line="360" w:lineRule="auto"/>
              <w:rPr>
                <w:rFonts w:ascii="Arial" w:cs="Arial" w:eastAsia="Arial" w:hAnsi="Arial"/>
                <w:b w:val="1"/>
                <w:color w:val="e36c0a"/>
                <w:sz w:val="18"/>
                <w:szCs w:val="18"/>
              </w:rPr>
            </w:pPr>
            <w:r w:rsidDel="00000000" w:rsidR="00000000" w:rsidRPr="00000000">
              <w:rPr>
                <w:rFonts w:ascii="Arial" w:cs="Arial" w:eastAsia="Arial" w:hAnsi="Arial"/>
                <w:b w:val="1"/>
                <w:color w:val="e36c0a"/>
                <w:sz w:val="18"/>
                <w:szCs w:val="18"/>
                <w:rtl w:val="0"/>
              </w:rPr>
              <w:t xml:space="preserve">Mathematical Language </w:t>
            </w:r>
            <w:r w:rsidDel="00000000" w:rsidR="00000000" w:rsidRPr="00000000">
              <w:rPr>
                <w:rFonts w:ascii="Arial" w:cs="Arial" w:eastAsia="Arial" w:hAnsi="Arial"/>
                <w:sz w:val="18"/>
                <w:szCs w:val="18"/>
                <w:rtl w:val="0"/>
              </w:rPr>
              <w:t xml:space="preserve">Students should be able to communicate using the following language: </w:t>
            </w:r>
            <w:r w:rsidDel="00000000" w:rsidR="00000000" w:rsidRPr="00000000">
              <w:rPr>
                <w:rFonts w:ascii="Arial" w:cs="Arial" w:eastAsia="Arial" w:hAnsi="Arial"/>
                <w:b w:val="1"/>
                <w:sz w:val="18"/>
                <w:szCs w:val="18"/>
                <w:rtl w:val="0"/>
              </w:rPr>
              <w:t xml:space="preserve">capacity, container, litre, volume, layers, cubic centimetre, measure, and estimate.</w:t>
            </w:r>
            <w:r w:rsidDel="00000000" w:rsidR="00000000" w:rsidRPr="00000000">
              <w:rPr>
                <w:rtl w:val="0"/>
              </w:rPr>
            </w:r>
          </w:p>
          <w:p w:rsidR="00000000" w:rsidDel="00000000" w:rsidP="00000000" w:rsidRDefault="00000000" w:rsidRPr="00000000" w14:paraId="00000200">
            <w:pPr>
              <w:keepNext w:val="1"/>
              <w:pageBreakBefore w:val="0"/>
              <w:pBdr>
                <w:top w:space="0" w:sz="0" w:val="nil"/>
                <w:left w:space="0" w:sz="0" w:val="nil"/>
                <w:bottom w:space="0" w:sz="0" w:val="nil"/>
                <w:right w:space="0" w:sz="0" w:val="nil"/>
                <w:between w:space="0" w:sz="0" w:val="nil"/>
              </w:pBdr>
              <w:spacing w:after="0" w:line="360" w:lineRule="auto"/>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202">
      <w:pPr>
        <w:pageBreakBefore w:val="0"/>
        <w:spacing w:after="0" w:line="40" w:lineRule="auto"/>
        <w:rPr>
          <w:b w:val="1"/>
          <w:color w:val="000000"/>
          <w:sz w:val="16"/>
          <w:szCs w:val="16"/>
        </w:rPr>
      </w:pPr>
      <w:r w:rsidDel="00000000" w:rsidR="00000000" w:rsidRPr="00000000">
        <w:rPr>
          <w:rtl w:val="0"/>
        </w:rPr>
      </w:r>
    </w:p>
    <w:tbl>
      <w:tblPr>
        <w:tblStyle w:val="Table10"/>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0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scaled instruments to measure and compare capacities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(ACMMG084)</w:t>
            </w: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the need for a formal unit smaller than the litre to measure volume and capacity</w:t>
            </w:r>
          </w:p>
          <w:p w:rsidR="00000000" w:rsidDel="00000000" w:rsidP="00000000" w:rsidRDefault="00000000" w:rsidRPr="00000000" w14:paraId="0000020C">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360" w:lineRule="auto"/>
              <w:ind w:left="10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that there are 1000 millilitres in one litre, i.e. 1000 millilitres = 1 litre</w:t>
            </w:r>
          </w:p>
          <w:p w:rsidR="00000000" w:rsidDel="00000000" w:rsidP="00000000" w:rsidRDefault="00000000" w:rsidRPr="00000000" w14:paraId="0000020D">
            <w:pPr>
              <w:keepNext w:val="0"/>
              <w:keepLines w:val="1"/>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700" w:right="0" w:hanging="360"/>
              <w:jc w:val="left"/>
              <w:rPr>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relate the millilitre to familiar everyday containers and familiar informal units, e.g. 250 mL fruit juice containers, 1 teaspoon is approximately 5 mL (Reasoning)</w:t>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1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16">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scaled instruments to measure and compare capacities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(ACMMG084)</w:t>
            </w:r>
            <w:r w:rsidDel="00000000" w:rsidR="00000000" w:rsidRPr="00000000">
              <w:rPr>
                <w:rtl w:val="0"/>
              </w:rPr>
            </w:r>
          </w:p>
          <w:p w:rsidR="00000000" w:rsidDel="00000000" w:rsidP="00000000" w:rsidRDefault="00000000" w:rsidRPr="00000000" w14:paraId="000002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make a measuring device calibrated in multiples of 100 mL to measure volume and capacity to the nearest 100 mL</w:t>
            </w:r>
          </w:p>
          <w:p w:rsidR="00000000" w:rsidDel="00000000" w:rsidP="00000000" w:rsidRDefault="00000000" w:rsidRPr="00000000" w14:paraId="000002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the millilitre as a unit to measure volume and capacity, using a device calibrated in millilitres, e.g. place a measuring cylinder under a dripping tap to measure the volume of water lost over a particular period of time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6685" cy="146685"/>
                  <wp:effectExtent b="0" l="0" r="0" t="0"/>
                  <wp:docPr id="17"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146685" cy="146685"/>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record volumes and capacities using the abbreviation for millilitres (mL)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0335" cy="100330"/>
                  <wp:effectExtent b="0" l="0" r="0" t="0"/>
                  <wp:docPr id="18"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0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2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2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2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2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2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Position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3A">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MA2-17MG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simple maps and grids to represent position and follow routes, including using compass directions </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3D">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3E">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Using legends or keys to locate objects on a map</w:t>
            </w:r>
          </w:p>
          <w:p w:rsidR="00000000" w:rsidDel="00000000" w:rsidP="00000000" w:rsidRDefault="00000000" w:rsidRPr="00000000" w14:paraId="0000023F">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Using a compass to find direction points</w:t>
            </w:r>
          </w:p>
          <w:p w:rsidR="00000000" w:rsidDel="00000000" w:rsidP="00000000" w:rsidRDefault="00000000" w:rsidRPr="00000000" w14:paraId="00000240">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Determining directions N S E W NE NW SE SW</w:t>
            </w:r>
          </w:p>
          <w:p w:rsidR="00000000" w:rsidDel="00000000" w:rsidP="00000000" w:rsidRDefault="00000000" w:rsidRPr="00000000" w14:paraId="00000241">
            <w:pPr>
              <w:pageBreakBefore w:val="0"/>
              <w:rPr>
                <w:rFonts w:ascii="Arial" w:cs="Arial" w:eastAsia="Arial" w:hAnsi="Arial"/>
                <w:sz w:val="18"/>
                <w:szCs w:val="18"/>
              </w:rPr>
            </w:pPr>
            <w:r w:rsidDel="00000000" w:rsidR="00000000" w:rsidRPr="00000000">
              <w:rPr>
                <w:rFonts w:ascii="Arial" w:cs="Arial" w:eastAsia="Arial" w:hAnsi="Arial"/>
                <w:sz w:val="18"/>
                <w:szCs w:val="18"/>
                <w:rtl w:val="0"/>
              </w:rPr>
              <w:t xml:space="preserve">Using compass directions to describe the location of an object on a map</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4">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position, location, map, plan, path, route, grid, grid reference, aerial view, directions.</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48">
      <w:pPr>
        <w:pageBreakBefore w:val="0"/>
        <w:spacing w:after="0" w:line="40" w:lineRule="auto"/>
        <w:rPr>
          <w:b w:val="1"/>
          <w:color w:val="000000"/>
          <w:sz w:val="16"/>
          <w:szCs w:val="16"/>
        </w:rPr>
      </w:pPr>
      <w:r w:rsidDel="00000000" w:rsidR="00000000" w:rsidRPr="00000000">
        <w:rPr>
          <w:rtl w:val="0"/>
        </w:rPr>
      </w:r>
    </w:p>
    <w:tbl>
      <w:tblPr>
        <w:tblStyle w:val="Table11"/>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50">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simple scales, legends and directions to interpret information contained in basic maps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(ACMMG090)</w:t>
            </w:r>
            <w:r w:rsidDel="00000000" w:rsidR="00000000" w:rsidRPr="00000000">
              <w:rPr>
                <w:rtl w:val="0"/>
              </w:rPr>
            </w:r>
          </w:p>
          <w:p w:rsidR="00000000" w:rsidDel="00000000" w:rsidP="00000000" w:rsidRDefault="00000000" w:rsidRPr="00000000" w14:paraId="00000251">
            <w:pPr>
              <w:keepNext w:val="0"/>
              <w:keepLines w:val="1"/>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340"/>
                <w:tab w:val="left" w:pos="510"/>
              </w:tabs>
              <w:spacing w:after="0" w:before="0" w:line="360" w:lineRule="auto"/>
              <w:ind w:left="123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a legend (or key) to locate specific objects on a map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0335" cy="100330"/>
                  <wp:effectExtent b="0" l="0" r="0" t="0"/>
                  <wp:docPr id="1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0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5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simple scales, legends and directions to interpret information contained in basic maps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(ACMMG090)</w:t>
            </w:r>
            <w:r w:rsidDel="00000000" w:rsidR="00000000" w:rsidRPr="00000000">
              <w:rPr>
                <w:rtl w:val="0"/>
              </w:rPr>
            </w:r>
          </w:p>
          <w:p w:rsidR="00000000" w:rsidDel="00000000" w:rsidP="00000000" w:rsidRDefault="00000000" w:rsidRPr="00000000" w14:paraId="000002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 compass to find north and then east, south and west</w:t>
            </w:r>
          </w:p>
          <w:p w:rsidR="00000000" w:rsidDel="00000000" w:rsidP="00000000" w:rsidRDefault="00000000" w:rsidRPr="00000000" w14:paraId="0000025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N, E, S and W to indicate north, east, south and west, respectively, on a compass rose</w:t>
            </w:r>
          </w:p>
          <w:p w:rsidR="00000000" w:rsidDel="00000000" w:rsidP="00000000" w:rsidRDefault="00000000" w:rsidRPr="00000000" w14:paraId="0000025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an arrow to represent north on a map</w:t>
            </w:r>
          </w:p>
          <w:p w:rsidR="00000000" w:rsidDel="00000000" w:rsidP="00000000" w:rsidRDefault="00000000" w:rsidRPr="00000000" w14:paraId="0000025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the directions north, east, south and west when given one of the directions</w:t>
            </w:r>
          </w:p>
          <w:p w:rsidR="00000000" w:rsidDel="00000000" w:rsidP="00000000" w:rsidRDefault="00000000" w:rsidRPr="00000000" w14:paraId="0000025F">
            <w:pPr>
              <w:keepNext w:val="1"/>
              <w:keepLines w:val="1"/>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use NE, SE, SW and NW to indicate north-east, south-east, south-west and north-west, respectively, on a compass rose, e.g. </w:t>
              <w:br w:type="textWrapping"/>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447040" cy="460375"/>
                  <wp:effectExtent b="0" l="0" r="0" t="0"/>
                  <wp:docPr id="20"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447040" cy="460375"/>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0335" cy="10033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0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268">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simple scales, legends and directions to interpret information contained in basic maps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(ACMMG090)</w:t>
            </w: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north, east, south and west to describe the location of a particular object in relation to another object on a simple map, given an arrow that represents north, e.g. 'The treasure is east of the cave'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0335" cy="100330"/>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0330"/>
                          </a:xfrm>
                          <a:prstGeom prst="rect"/>
                          <a:ln/>
                        </pic:spPr>
                      </pic:pic>
                    </a:graphicData>
                  </a:graphic>
                </wp:inline>
              </w:drawing>
            </w:r>
            <w:r w:rsidDel="00000000" w:rsidR="00000000" w:rsidRPr="00000000">
              <w:rPr>
                <w:rtl w:val="0"/>
              </w:rPr>
            </w:r>
          </w:p>
          <w:p w:rsidR="00000000" w:rsidDel="00000000" w:rsidP="00000000" w:rsidRDefault="00000000" w:rsidRPr="00000000" w14:paraId="0000026A">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determine the directions NE, SE, SW and NW when given one of the directions</w:t>
            </w:r>
          </w:p>
          <w:p w:rsidR="00000000" w:rsidDel="00000000" w:rsidP="00000000" w:rsidRDefault="00000000" w:rsidRPr="00000000" w14:paraId="0000026B">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use north-east, south-east, south-west and north-west to describe the location of an object on simple maps, given a compass rose, e.g. 'The tree is south-west of the sign'  </w:t>
            </w:r>
            <w:r w:rsidDel="00000000" w:rsidR="00000000" w:rsidRPr="00000000">
              <w:rPr>
                <w:rFonts w:ascii="Arial" w:cs="Arial" w:eastAsia="Arial" w:hAnsi="Arial"/>
                <w:b w:val="0"/>
                <w:i w:val="0"/>
                <w:smallCaps w:val="0"/>
                <w:strike w:val="0"/>
                <w:color w:val="000000"/>
                <w:sz w:val="18"/>
                <w:szCs w:val="18"/>
                <w:u w:val="none"/>
                <w:shd w:fill="auto" w:val="clear"/>
                <w:vertAlign w:val="baseline"/>
              </w:rPr>
              <w:drawing>
                <wp:inline distB="0" distT="0" distL="114300" distR="114300">
                  <wp:extent cx="140335" cy="10033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0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6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71">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7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7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7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7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footerReference r:id="rId27" w:type="default"/>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2"/>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782"/>
        <w:gridCol w:w="5953"/>
        <w:tblGridChange w:id="0">
          <w:tblGrid>
            <w:gridCol w:w="9782"/>
            <w:gridCol w:w="5953"/>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Data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6">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9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9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MA2-2WM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selects and uses appropriate mental or written strategies, or technology, to solve problems</w:t>
            </w:r>
          </w:p>
          <w:p w:rsidR="00000000" w:rsidDel="00000000" w:rsidP="00000000" w:rsidRDefault="00000000" w:rsidRPr="00000000" w14:paraId="0000029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MA2-18SP </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selects appropriate methods to collect data, and constructs, compares, interprets and evaluates data displays, including tables, picture graphs and column graphs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9B">
            <w:pPr>
              <w:pageBreakBefore w:val="0"/>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Summary and assessment overview</w:t>
            </w:r>
          </w:p>
          <w:p w:rsidR="00000000" w:rsidDel="00000000" w:rsidP="00000000" w:rsidRDefault="00000000" w:rsidRPr="00000000" w14:paraId="0000029C">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Creating a survey and collecting data (refining survey questions as needed)</w:t>
            </w:r>
          </w:p>
          <w:p w:rsidR="00000000" w:rsidDel="00000000" w:rsidP="00000000" w:rsidRDefault="00000000" w:rsidRPr="00000000" w14:paraId="0000029D">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Conducting survey and comparing effectiveness of collecting and recording data</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2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1">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w:t>
            </w:r>
            <w:r w:rsidDel="00000000" w:rsidR="00000000" w:rsidRPr="00000000">
              <w:rPr>
                <w:b w:val="1"/>
                <w:rtl w:val="0"/>
              </w:rPr>
              <w:t xml:space="preserve"> information, data, collect, category, display, symbol, list, table, column graph, picture graph, vertical columns, horizontal bars, equal spacing, title, key, vertical axis, horizontal axis, axes, spreadsheet.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e36c0a"/>
                <w:sz w:val="20"/>
                <w:szCs w:val="20"/>
              </w:rPr>
            </w:pPr>
            <w:r w:rsidDel="00000000" w:rsidR="00000000" w:rsidRPr="00000000">
              <w:rPr>
                <w:rtl w:val="0"/>
              </w:rPr>
            </w:r>
          </w:p>
        </w:tc>
      </w:tr>
    </w:tbl>
    <w:p w:rsidR="00000000" w:rsidDel="00000000" w:rsidP="00000000" w:rsidRDefault="00000000" w:rsidRPr="00000000" w14:paraId="000002A5">
      <w:pPr>
        <w:pageBreakBefore w:val="0"/>
        <w:spacing w:after="0" w:line="40" w:lineRule="auto"/>
        <w:rPr>
          <w:b w:val="1"/>
          <w:color w:val="000000"/>
          <w:sz w:val="16"/>
          <w:szCs w:val="16"/>
        </w:rPr>
      </w:pPr>
      <w:r w:rsidDel="00000000" w:rsidR="00000000" w:rsidRPr="00000000">
        <w:rPr>
          <w:rtl w:val="0"/>
        </w:rPr>
      </w:r>
    </w:p>
    <w:tbl>
      <w:tblPr>
        <w:tblStyle w:val="Table13"/>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A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trial methods for data collection, including survey questions and recording sheets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(ACMSP095)</w:t>
            </w: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create a survey and related recording sheet, considering the appropriate organisation of categories for data collection </w:t>
            </w:r>
          </w:p>
          <w:p w:rsidR="00000000" w:rsidDel="00000000" w:rsidP="00000000" w:rsidRDefault="00000000" w:rsidRPr="00000000" w14:paraId="000002AF">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choose effective ways to collect and record data for an investigation, e.g. creating a survey with a scale of 1 to 5 to indicate preferences (1 = don't like, 2 = like a little, 3 = don't know, 4 = like, 5 = like a lot) (Communicating, Problem Solving)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0330"/>
                          </a:xfrm>
                          <a:prstGeom prst="rect"/>
                          <a:ln/>
                        </pic:spPr>
                      </pic:pic>
                    </a:graphicData>
                  </a:graphic>
                </wp:inline>
              </w:drawing>
            </w: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87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refine survey questions as necessary after a small trial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335" cy="100330"/>
                          </a:xfrm>
                          <a:prstGeom prst="rect"/>
                          <a:ln/>
                        </pic:spPr>
                      </pic:pic>
                    </a:graphicData>
                  </a:graphic>
                </wp:inline>
              </w:drawing>
            </w:r>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discuss and decide the most suitable question to investigate a particular matter of interest, e.g. by narrowing the focus of a question from 'What is the most popular playground game?' to 'What is the most popular playground game among Year 3 students at our school?'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6"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0330"/>
                          </a:xfrm>
                          <a:prstGeom prst="rect"/>
                          <a:ln/>
                        </pic:spPr>
                      </pic:pic>
                    </a:graphicData>
                  </a:graphic>
                </wp:inline>
              </w:drawing>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7"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335" cy="100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B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2BA">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Select and trial methods for data collection, including survey questions and recording sheets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(ACMSP095)</w:t>
            </w:r>
            <w:r w:rsidDel="00000000" w:rsidR="00000000" w:rsidRPr="00000000">
              <w:rPr>
                <w:rtl w:val="0"/>
              </w:rPr>
            </w:r>
          </w:p>
          <w:p w:rsidR="00000000" w:rsidDel="00000000" w:rsidP="00000000" w:rsidRDefault="00000000" w:rsidRPr="00000000" w14:paraId="000002B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0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conduct a survey to collect categorical data</w:t>
            </w:r>
          </w:p>
          <w:p w:rsidR="00000000" w:rsidDel="00000000" w:rsidP="00000000" w:rsidRDefault="00000000" w:rsidRPr="00000000" w14:paraId="000002BC">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after conducting a survey, discuss and determine possible improvements to the questions or recording sheet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8"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335" cy="100330"/>
                          </a:xfrm>
                          <a:prstGeom prst="rect"/>
                          <a:ln/>
                        </pic:spPr>
                      </pic:pic>
                    </a:graphicData>
                  </a:graphic>
                </wp:inline>
              </w:drawing>
            </w:r>
            <w:r w:rsidDel="00000000" w:rsidR="00000000" w:rsidRPr="00000000">
              <w:rPr>
                <w:rtl w:val="0"/>
              </w:rPr>
            </w:r>
          </w:p>
          <w:p w:rsidR="00000000" w:rsidDel="00000000" w:rsidP="00000000" w:rsidRDefault="00000000" w:rsidRPr="00000000" w14:paraId="000002B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360" w:lineRule="auto"/>
              <w:ind w:left="87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the effectiveness of different methods of collecting and recording data, e.g. creating categories of playground games and using tally marks, compared to asking open-ended questions such as 'What playground game do you like to play?'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9"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335" cy="100330"/>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360" w:lineRule="auto"/>
              <w:ind w:left="870" w:right="0" w:hanging="360"/>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discuss the advantages and/or disadvantages of open-ended questions in a survey, compared to questions with predetermined categories (Communicating,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1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0330"/>
                          </a:xfrm>
                          <a:prstGeom prst="rect"/>
                          <a:ln/>
                        </pic:spPr>
                      </pic:pic>
                    </a:graphicData>
                  </a:graphic>
                </wp:inline>
              </w:drawing>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3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335" cy="100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C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2C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2C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2C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4"/>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10065"/>
        <w:gridCol w:w="5670"/>
        <w:tblGridChange w:id="0">
          <w:tblGrid>
            <w:gridCol w:w="10065"/>
            <w:gridCol w:w="5670"/>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2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Angles 2a</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6">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2E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uses appropriate terminology to describe, and symbols to represent, mathematical ideas</w:t>
            </w:r>
          </w:p>
          <w:p w:rsidR="00000000" w:rsidDel="00000000" w:rsidP="00000000" w:rsidRDefault="00000000" w:rsidRPr="00000000" w14:paraId="000002E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MA2-3WM</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checks the accuracy of a statement and explains the reasoning used</w:t>
            </w:r>
          </w:p>
          <w:p w:rsidR="00000000" w:rsidDel="00000000" w:rsidP="00000000" w:rsidRDefault="00000000" w:rsidRPr="00000000" w14:paraId="000002E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40" w:before="40" w:line="240" w:lineRule="auto"/>
              <w:ind w:left="170" w:right="0" w:hanging="170"/>
              <w:jc w:val="left"/>
              <w:rPr>
                <w:smallCaps w:val="0"/>
                <w:strike w:val="0"/>
                <w:u w:val="none"/>
                <w:shd w:fill="auto" w:val="clear"/>
                <w:vertAlign w:val="baseline"/>
              </w:rPr>
            </w:pPr>
            <w:r w:rsidDel="00000000" w:rsidR="00000000" w:rsidRPr="00000000">
              <w:rPr>
                <w:rFonts w:ascii="Arimo" w:cs="Arimo" w:eastAsia="Arimo" w:hAnsi="Arimo"/>
                <w:b w:val="0"/>
                <w:i w:val="0"/>
                <w:smallCaps w:val="0"/>
                <w:strike w:val="0"/>
                <w:color w:val="808080"/>
                <w:sz w:val="16"/>
                <w:szCs w:val="16"/>
                <w:u w:val="none"/>
                <w:shd w:fill="auto" w:val="clear"/>
                <w:vertAlign w:val="baseline"/>
                <w:rtl w:val="0"/>
              </w:rPr>
              <w:t xml:space="preserve">MA2-16MG</w:t>
            </w: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 identifies, describes, compares and classifies angles</w:t>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A">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2EB">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Comparing angles using informal means</w:t>
            </w:r>
          </w:p>
          <w:p w:rsidR="00000000" w:rsidDel="00000000" w:rsidP="00000000" w:rsidRDefault="00000000" w:rsidRPr="00000000" w14:paraId="000002EC">
            <w:pPr>
              <w:pageBreakBefore w:val="0"/>
              <w:spacing w:after="0" w:line="360" w:lineRule="auto"/>
              <w:rPr>
                <w:rFonts w:ascii="Arial" w:cs="Arial" w:eastAsia="Arial" w:hAnsi="Arial"/>
                <w:sz w:val="18"/>
                <w:szCs w:val="18"/>
              </w:rPr>
            </w:pPr>
            <w:r w:rsidDel="00000000" w:rsidR="00000000" w:rsidRPr="00000000">
              <w:rPr>
                <w:rFonts w:ascii="Arial" w:cs="Arial" w:eastAsia="Arial" w:hAnsi="Arial"/>
                <w:sz w:val="18"/>
                <w:szCs w:val="18"/>
                <w:rtl w:val="0"/>
              </w:rPr>
              <w:t xml:space="preserve">Describing angles using simple terminology</w:t>
            </w:r>
          </w:p>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0" w:before="0" w:line="36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Classifying angles</w:t>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46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0">
            <w:pPr>
              <w:keepNext w:val="1"/>
              <w:pageBreakBefore w:val="0"/>
              <w:pBdr>
                <w:top w:space="0" w:sz="0" w:val="nil"/>
                <w:left w:space="0" w:sz="0" w:val="nil"/>
                <w:bottom w:space="0" w:sz="0" w:val="nil"/>
                <w:right w:space="0" w:sz="0" w:val="nil"/>
                <w:between w:space="0" w:sz="0" w:val="nil"/>
              </w:pBdr>
              <w:spacing w:line="240" w:lineRule="auto"/>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tl w:val="0"/>
              </w:rPr>
              <w:t xml:space="preserve">Students should be able to communicate using the following language: </w:t>
            </w:r>
            <w:r w:rsidDel="00000000" w:rsidR="00000000" w:rsidRPr="00000000">
              <w:rPr>
                <w:b w:val="1"/>
                <w:rtl w:val="0"/>
              </w:rPr>
              <w:t xml:space="preserve">information, data, collect, category, display, symbol, list, table, column graph, picture graph, vertical columns, horizontal bars, equal spacing, title, key, vertical axis, horizontal axis, axes, spreadsheet.</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2F4">
      <w:pPr>
        <w:pageBreakBefore w:val="0"/>
        <w:spacing w:after="0" w:line="40" w:lineRule="auto"/>
        <w:rPr>
          <w:b w:val="1"/>
          <w:color w:val="000000"/>
          <w:sz w:val="16"/>
          <w:szCs w:val="16"/>
        </w:rPr>
      </w:pPr>
      <w:r w:rsidDel="00000000" w:rsidR="00000000" w:rsidRPr="00000000">
        <w:rPr>
          <w:rtl w:val="0"/>
        </w:rPr>
      </w:r>
    </w:p>
    <w:tbl>
      <w:tblPr>
        <w:tblStyle w:val="Table15"/>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2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2F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2F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2FC">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angles and classify them as equal to, greater than or less than a right angle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(ACMMG089)</w:t>
            </w: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angles using informal means, such as by using an 'angle tester'</w:t>
            </w:r>
          </w:p>
          <w:p w:rsidR="00000000" w:rsidDel="00000000" w:rsidP="00000000" w:rsidRDefault="00000000" w:rsidRPr="00000000" w14:paraId="000002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recognise and describe angles as 'less than', 'equal to', 'about the same as' or 'greater than' a right angle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39"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0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0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tl w:val="0"/>
              </w:rPr>
            </w:r>
          </w:p>
        </w:tc>
        <w:tc>
          <w:tcPr/>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07">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Arimo" w:cs="Arimo" w:eastAsia="Arimo" w:hAnsi="Arimo"/>
                <w:b w:val="0"/>
                <w:i w:val="0"/>
                <w:smallCaps w:val="0"/>
                <w:strike w:val="0"/>
                <w:color w:val="000000"/>
                <w:sz w:val="16"/>
                <w:szCs w:val="16"/>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Compare angles and classify them as equal to, greater than or less than a right angle </w:t>
            </w:r>
            <w:r w:rsidDel="00000000" w:rsidR="00000000" w:rsidRPr="00000000">
              <w:rPr>
                <w:rFonts w:ascii="Arial" w:cs="Arial" w:eastAsia="Arial" w:hAnsi="Arial"/>
                <w:b w:val="0"/>
                <w:i w:val="0"/>
                <w:smallCaps w:val="0"/>
                <w:strike w:val="0"/>
                <w:color w:val="808080"/>
                <w:sz w:val="18"/>
                <w:szCs w:val="18"/>
                <w:u w:val="none"/>
                <w:shd w:fill="auto" w:val="clear"/>
                <w:vertAlign w:val="baseline"/>
                <w:rtl w:val="0"/>
              </w:rPr>
              <w:t xml:space="preserve">(ACMMG089)</w:t>
            </w:r>
            <w:r w:rsidDel="00000000" w:rsidR="00000000" w:rsidRPr="00000000">
              <w:rPr>
                <w:rtl w:val="0"/>
              </w:rPr>
            </w:r>
          </w:p>
          <w:p w:rsidR="00000000" w:rsidDel="00000000" w:rsidP="00000000" w:rsidRDefault="00000000" w:rsidRPr="00000000" w14:paraId="000003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classify angles as acute, right, obtuse, straight, reflex or a revolution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40"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40335" cy="100330"/>
                          </a:xfrm>
                          <a:prstGeom prst="rect"/>
                          <a:ln/>
                        </pic:spPr>
                      </pic:pic>
                    </a:graphicData>
                  </a:graphic>
                </wp:inline>
              </w:drawing>
            </w:r>
            <w:r w:rsidDel="00000000" w:rsidR="00000000" w:rsidRPr="00000000">
              <w:rPr>
                <w:rtl w:val="0"/>
              </w:rPr>
            </w:r>
          </w:p>
          <w:p w:rsidR="00000000" w:rsidDel="00000000" w:rsidP="00000000" w:rsidRDefault="00000000" w:rsidRPr="00000000" w14:paraId="00000309">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describe the size of different types of angles in relation to a right angle, e.g. acute angles are less than a right angle (Communicating)</w:t>
            </w:r>
          </w:p>
          <w:p w:rsidR="00000000" w:rsidDel="00000000" w:rsidP="00000000" w:rsidRDefault="00000000" w:rsidRPr="00000000" w14:paraId="0000030A">
            <w:pPr>
              <w:keepNext w:val="0"/>
              <w:keepLines w:val="1"/>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737" w:right="0" w:hanging="227.00000000000003"/>
              <w:jc w:val="left"/>
              <w:rPr>
                <w:smallCaps w:val="0"/>
                <w:strike w:val="0"/>
                <w:color w:val="000000"/>
                <w:u w:val="none"/>
                <w:shd w:fill="auto" w:val="clear"/>
                <w:vertAlign w:val="baseline"/>
              </w:rPr>
            </w:pPr>
            <w:r w:rsidDel="00000000" w:rsidR="00000000" w:rsidRPr="00000000">
              <w:rPr>
                <w:rFonts w:ascii="Arimo" w:cs="Arimo" w:eastAsia="Arimo" w:hAnsi="Arimo"/>
                <w:b w:val="0"/>
                <w:i w:val="0"/>
                <w:smallCaps w:val="0"/>
                <w:strike w:val="0"/>
                <w:color w:val="000000"/>
                <w:sz w:val="16"/>
                <w:szCs w:val="16"/>
                <w:u w:val="none"/>
                <w:shd w:fill="auto" w:val="clear"/>
                <w:vertAlign w:val="baseline"/>
                <w:rtl w:val="0"/>
              </w:rPr>
              <w:t xml:space="preserve">relate the turn of the hour hand on a clock through a right angle or straight angle to the number of hours elapsed, e.g. a turn through a right angle represents the passing of three hours (Reasoning) </w:t>
            </w:r>
            <w:r w:rsidDel="00000000" w:rsidR="00000000" w:rsidRPr="00000000">
              <w:rPr>
                <w:rFonts w:ascii="Arial" w:cs="Arial" w:eastAsia="Arial" w:hAnsi="Arial"/>
                <w:b w:val="0"/>
                <w:i w:val="0"/>
                <w:smallCaps w:val="0"/>
                <w:strike w:val="0"/>
                <w:color w:val="505150"/>
                <w:sz w:val="18"/>
                <w:szCs w:val="18"/>
                <w:u w:val="none"/>
                <w:shd w:fill="auto" w:val="clear"/>
                <w:vertAlign w:val="baseline"/>
              </w:rPr>
              <w:drawing>
                <wp:inline distB="0" distT="0" distL="114300" distR="114300">
                  <wp:extent cx="140335" cy="100330"/>
                  <wp:effectExtent b="0" l="0" r="0" t="0"/>
                  <wp:docPr id="4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40335" cy="10033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0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tabs>
                <w:tab w:val="left" w:pos="227"/>
              </w:tabs>
              <w:spacing w:after="80" w:before="0" w:line="240" w:lineRule="auto"/>
              <w:ind w:left="1037" w:right="0" w:hanging="360"/>
              <w:jc w:val="left"/>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step</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1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1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1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1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sectPr>
          <w:footerReference r:id="rId28" w:type="default"/>
          <w:type w:val="nextPage"/>
          <w:pgSz w:h="11906" w:w="16838" w:orient="landscape"/>
          <w:pgMar w:bottom="1134" w:top="1134" w:left="1021" w:right="1134" w:header="567" w:footer="454"/>
        </w:sectPr>
      </w:pPr>
      <w:r w:rsidDel="00000000" w:rsidR="00000000" w:rsidRPr="00000000">
        <w:rPr>
          <w:rtl w:val="0"/>
        </w:rPr>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tbl>
      <w:tblPr>
        <w:tblStyle w:val="Table16"/>
        <w:tblW w:w="15735.0" w:type="dxa"/>
        <w:jc w:val="left"/>
        <w:tblInd w:w="-431.0" w:type="dxa"/>
        <w:tblBorders>
          <w:top w:color="000000" w:space="0" w:sz="4" w:val="single"/>
          <w:left w:color="000000" w:space="0" w:sz="4" w:val="single"/>
          <w:bottom w:color="000000" w:space="0" w:sz="4" w:val="single"/>
          <w:right w:color="000000" w:space="0" w:sz="4" w:val="single"/>
        </w:tblBorders>
        <w:tblLayout w:type="fixed"/>
        <w:tblLook w:val="0400"/>
      </w:tblPr>
      <w:tblGrid>
        <w:gridCol w:w="9640"/>
        <w:gridCol w:w="6095"/>
        <w:tblGridChange w:id="0">
          <w:tblGrid>
            <w:gridCol w:w="9640"/>
            <w:gridCol w:w="6095"/>
          </w:tblGrid>
        </w:tblGridChange>
      </w:tblGrid>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Teaching and Learning Program: Revision</w:t>
            </w:r>
            <w:r w:rsidDel="00000000" w:rsidR="00000000" w:rsidRPr="00000000">
              <w:rPr>
                <w:rtl w:val="0"/>
              </w:rPr>
            </w:r>
          </w:p>
        </w:tc>
      </w:tr>
      <w:tr>
        <w:trPr>
          <w:cantSplit w:val="0"/>
          <w:trHeight w:val="349" w:hRule="atLeast"/>
          <w:tblHeader w:val="0"/>
        </w:trPr>
        <w:tc>
          <w:tcPr>
            <w:vMerge w:val="restart"/>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0">
            <w:pPr>
              <w:keepNext w:val="1"/>
              <w:pageBreakBefore w:val="0"/>
              <w:pBdr>
                <w:top w:space="0" w:sz="0" w:val="nil"/>
                <w:left w:space="0" w:sz="0" w:val="nil"/>
                <w:bottom w:space="0" w:sz="0" w:val="nil"/>
                <w:right w:space="0" w:sz="0" w:val="nil"/>
                <w:between w:space="0" w:sz="0" w:val="nil"/>
              </w:pBdr>
              <w:spacing w:line="240" w:lineRule="auto"/>
              <w:rPr>
                <w:rFonts w:ascii="Arial Narrow" w:cs="Arial Narrow" w:eastAsia="Arial Narrow" w:hAnsi="Arial Narrow"/>
                <w:b w:val="1"/>
                <w:color w:val="e36c0a"/>
                <w:sz w:val="20"/>
                <w:szCs w:val="20"/>
              </w:rPr>
            </w:pPr>
            <w:r w:rsidDel="00000000" w:rsidR="00000000" w:rsidRPr="00000000">
              <w:rPr>
                <w:rFonts w:ascii="Arial Narrow" w:cs="Arial Narrow" w:eastAsia="Arial Narrow" w:hAnsi="Arial Narrow"/>
                <w:b w:val="1"/>
                <w:color w:val="e36c0a"/>
                <w:sz w:val="20"/>
                <w:szCs w:val="20"/>
                <w:rtl w:val="0"/>
              </w:rPr>
              <w:t xml:space="preserve">Outcomes</w:t>
            </w:r>
          </w:p>
          <w:p w:rsidR="00000000" w:rsidDel="00000000" w:rsidP="00000000" w:rsidRDefault="00000000" w:rsidRPr="00000000" w14:paraId="0000033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2">
            <w:pPr>
              <w:pageBreakBefore w:val="0"/>
              <w:rPr/>
            </w:pPr>
            <w:r w:rsidDel="00000000" w:rsidR="00000000" w:rsidRPr="00000000">
              <w:rPr>
                <w:rFonts w:ascii="Arial Narrow" w:cs="Arial Narrow" w:eastAsia="Arial Narrow" w:hAnsi="Arial Narrow"/>
                <w:b w:val="1"/>
                <w:color w:val="e36c0a"/>
                <w:sz w:val="20"/>
                <w:szCs w:val="20"/>
                <w:rtl w:val="0"/>
              </w:rPr>
              <w:t xml:space="preserve">Summary and assessment overview</w:t>
            </w:r>
            <w:r w:rsidDel="00000000" w:rsidR="00000000" w:rsidRPr="00000000">
              <w:rPr>
                <w:rtl w:val="0"/>
              </w:rPr>
            </w:r>
          </w:p>
          <w:p w:rsidR="00000000" w:rsidDel="00000000" w:rsidP="00000000" w:rsidRDefault="00000000" w:rsidRPr="00000000" w14:paraId="000003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continue"/>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364" w:hRule="atLeast"/>
          <w:tblHeader w:val="0"/>
        </w:trPr>
        <w:tc>
          <w:tcPr>
            <w:vMerge w:val="restart"/>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36">
            <w:pPr>
              <w:pageBreakBefore w:val="0"/>
              <w:tabs>
                <w:tab w:val="left" w:pos="227"/>
              </w:tabs>
              <w:spacing w:after="60" w:before="60" w:line="240" w:lineRule="auto"/>
              <w:rPr>
                <w:rFonts w:ascii="Cambria" w:cs="Cambria" w:eastAsia="Cambria" w:hAnsi="Cambria"/>
                <w:i w:val="1"/>
                <w:color w:val="244061"/>
                <w:sz w:val="20"/>
                <w:szCs w:val="20"/>
              </w:rPr>
            </w:pPr>
            <w:r w:rsidDel="00000000" w:rsidR="00000000" w:rsidRPr="00000000">
              <w:rPr>
                <w:rFonts w:ascii="Arial Narrow" w:cs="Arial Narrow" w:eastAsia="Arial Narrow" w:hAnsi="Arial Narrow"/>
                <w:b w:val="1"/>
                <w:color w:val="e36c0a"/>
                <w:sz w:val="20"/>
                <w:szCs w:val="20"/>
                <w:rtl w:val="0"/>
              </w:rPr>
              <w:t xml:space="preserve">Mathematical Language </w:t>
            </w:r>
            <w:r w:rsidDel="00000000" w:rsidR="00000000" w:rsidRPr="00000000">
              <w:rPr>
                <w:rFonts w:ascii="ArialMT" w:cs="ArialMT" w:eastAsia="ArialMT" w:hAnsi="ArialMT"/>
                <w:sz w:val="18"/>
                <w:szCs w:val="18"/>
                <w:rtl w:val="0"/>
              </w:rPr>
              <w:t xml:space="preserve">Students should</w:t>
            </w: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r>
        <w:trPr>
          <w:cantSplit w:val="0"/>
          <w:trHeight w:val="364" w:hRule="atLeast"/>
          <w:tblHeader w:val="0"/>
        </w:trPr>
        <w:tc>
          <w:tcPr>
            <w:vMerge w:val="continue"/>
            <w:tcBorders>
              <w:top w:color="000000" w:space="0" w:sz="0" w:val="nil"/>
              <w:bottom w:color="000000" w:space="0" w:sz="4" w:val="single"/>
              <w:right w:color="000000" w:space="0" w:sz="4" w:val="single"/>
            </w:tcBorders>
            <w:shd w:fill="auto" w:val="clear"/>
          </w:tcPr>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i w:val="1"/>
                <w:color w:val="244061"/>
                <w:sz w:val="20"/>
                <w:szCs w:val="20"/>
              </w:rPr>
            </w:pPr>
            <w:r w:rsidDel="00000000" w:rsidR="00000000" w:rsidRPr="00000000">
              <w:rPr>
                <w:rtl w:val="0"/>
              </w:rPr>
            </w:r>
          </w:p>
        </w:tc>
      </w:tr>
    </w:tbl>
    <w:p w:rsidR="00000000" w:rsidDel="00000000" w:rsidP="00000000" w:rsidRDefault="00000000" w:rsidRPr="00000000" w14:paraId="0000033A">
      <w:pPr>
        <w:pageBreakBefore w:val="0"/>
        <w:spacing w:after="0" w:line="40" w:lineRule="auto"/>
        <w:rPr>
          <w:b w:val="1"/>
          <w:color w:val="000000"/>
          <w:sz w:val="16"/>
          <w:szCs w:val="16"/>
        </w:rPr>
      </w:pPr>
      <w:r w:rsidDel="00000000" w:rsidR="00000000" w:rsidRPr="00000000">
        <w:rPr>
          <w:rtl w:val="0"/>
        </w:rPr>
      </w:r>
    </w:p>
    <w:tbl>
      <w:tblPr>
        <w:tblStyle w:val="Table17"/>
        <w:tblW w:w="15683.0" w:type="dxa"/>
        <w:jc w:val="left"/>
        <w:tblInd w:w="-43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6"/>
        <w:gridCol w:w="4683"/>
        <w:gridCol w:w="5670"/>
        <w:gridCol w:w="2126"/>
        <w:gridCol w:w="2122"/>
        <w:gridCol w:w="656"/>
        <w:tblGridChange w:id="0">
          <w:tblGrid>
            <w:gridCol w:w="426"/>
            <w:gridCol w:w="4683"/>
            <w:gridCol w:w="5670"/>
            <w:gridCol w:w="2126"/>
            <w:gridCol w:w="2122"/>
            <w:gridCol w:w="656"/>
          </w:tblGrid>
        </w:tblGridChange>
      </w:tblGrid>
      <w:tr>
        <w:trPr>
          <w:cantSplit w:val="0"/>
          <w:trHeight w:val="448" w:hRule="atLeast"/>
          <w:tblHeader w:val="0"/>
        </w:trPr>
        <w:tc>
          <w:tcPr>
            <w:shd w:fill="e0e0e0" w:val="clear"/>
          </w:tcPr>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113" w:right="113"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shd w:fill="e0e0e0" w:val="clear"/>
          </w:tcPr>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Content</w:t>
            </w:r>
          </w:p>
        </w:tc>
        <w:tc>
          <w:tcPr>
            <w:shd w:fill="e0e0e0" w:val="clear"/>
          </w:tcPr>
          <w:p w:rsidR="00000000" w:rsidDel="00000000" w:rsidP="00000000" w:rsidRDefault="00000000" w:rsidRPr="00000000" w14:paraId="000003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Lessons (embed resources)</w:t>
            </w:r>
          </w:p>
        </w:tc>
        <w:tc>
          <w:tcPr>
            <w:shd w:fill="e0e0e0" w:val="clear"/>
          </w:tcPr>
          <w:p w:rsidR="00000000" w:rsidDel="00000000" w:rsidP="00000000" w:rsidRDefault="00000000" w:rsidRPr="00000000" w14:paraId="000003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Differentiation</w:t>
            </w:r>
          </w:p>
        </w:tc>
        <w:tc>
          <w:tcPr>
            <w:shd w:fill="e0e0e0" w:val="clear"/>
          </w:tcPr>
          <w:p w:rsidR="00000000" w:rsidDel="00000000" w:rsidP="00000000" w:rsidRDefault="00000000" w:rsidRPr="00000000" w14:paraId="000003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Annotations/ Evidence of Learning</w:t>
            </w:r>
          </w:p>
        </w:tc>
        <w:tc>
          <w:tcPr>
            <w:shd w:fill="e0e0e0" w:val="clear"/>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Reg</w:t>
            </w:r>
          </w:p>
        </w:tc>
      </w:tr>
      <w:tr>
        <w:trPr>
          <w:cantSplit w:val="0"/>
          <w:tblHeader w:val="0"/>
        </w:trPr>
        <w:tc>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1</w:t>
            </w:r>
          </w:p>
        </w:tc>
        <w:tc>
          <w:tcPr/>
          <w:p w:rsidR="00000000" w:rsidDel="00000000" w:rsidP="00000000" w:rsidRDefault="00000000" w:rsidRPr="00000000" w14:paraId="00000342">
            <w:pPr>
              <w:keepLines w:val="1"/>
              <w:pageBreakBefore w:val="0"/>
              <w:pBdr>
                <w:top w:space="0" w:sz="0" w:val="nil"/>
                <w:left w:space="0" w:sz="0" w:val="nil"/>
                <w:bottom w:space="0" w:sz="0" w:val="nil"/>
                <w:right w:space="0" w:sz="0" w:val="nil"/>
                <w:between w:space="0" w:sz="0" w:val="nil"/>
              </w:pBdr>
              <w:tabs>
                <w:tab w:val="left" w:pos="340"/>
                <w:tab w:val="left" w:pos="510"/>
              </w:tabs>
              <w:spacing w:after="40" w:before="40" w:line="240" w:lineRule="auto"/>
              <w:rPr/>
            </w:pPr>
            <w:r w:rsidDel="00000000" w:rsidR="00000000" w:rsidRPr="00000000">
              <w:rPr>
                <w:rtl w:val="0"/>
              </w:rPr>
            </w:r>
          </w:p>
        </w:tc>
        <w:tc>
          <w:tcPr/>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2</w:t>
            </w:r>
          </w:p>
        </w:tc>
        <w:tc>
          <w:tcPr/>
          <w:p w:rsidR="00000000" w:rsidDel="00000000" w:rsidP="00000000" w:rsidRDefault="00000000" w:rsidRPr="00000000" w14:paraId="0000034B">
            <w:pPr>
              <w:keepNext w:val="1"/>
              <w:keepLines w:val="1"/>
              <w:pageBreakBefore w:val="0"/>
              <w:pBdr>
                <w:top w:space="0" w:sz="0" w:val="nil"/>
                <w:left w:space="0" w:sz="0" w:val="nil"/>
                <w:bottom w:space="0" w:sz="0" w:val="nil"/>
                <w:right w:space="0" w:sz="0" w:val="nil"/>
                <w:between w:space="0" w:sz="0" w:val="nil"/>
              </w:pBdr>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3</w:t>
            </w:r>
          </w:p>
        </w:tc>
        <w:tc>
          <w:tcPr/>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5C">
            <w:pPr>
              <w:pStyle w:val="Heading5"/>
              <w:pageBreakBefore w:val="0"/>
              <w:numPr>
                <w:ilvl w:val="4"/>
                <w:numId w:val="4"/>
              </w:numPr>
              <w:ind w:left="0" w:firstLine="0"/>
              <w:rPr/>
            </w:pPr>
            <w:r w:rsidDel="00000000" w:rsidR="00000000" w:rsidRPr="00000000">
              <w:rPr>
                <w:rtl w:val="0"/>
              </w:rPr>
            </w:r>
          </w:p>
        </w:tc>
        <w:tc>
          <w:tcPr/>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4</w:t>
            </w:r>
          </w:p>
        </w:tc>
        <w:tc>
          <w:tcPr/>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5</w:t>
            </w:r>
          </w:p>
        </w:tc>
        <w:tc>
          <w:tcPr/>
          <w:p w:rsidR="00000000" w:rsidDel="00000000" w:rsidP="00000000" w:rsidRDefault="00000000" w:rsidRPr="00000000" w14:paraId="00000368">
            <w:pPr>
              <w:pageBreakBefore w:val="0"/>
              <w:pBdr>
                <w:top w:space="0" w:sz="0" w:val="nil"/>
                <w:left w:space="0" w:sz="0" w:val="nil"/>
                <w:bottom w:space="0" w:sz="0" w:val="nil"/>
                <w:right w:space="0" w:sz="0" w:val="nil"/>
                <w:between w:space="0" w:sz="0" w:val="nil"/>
              </w:pBdr>
              <w:tabs>
                <w:tab w:val="left" w:pos="340"/>
              </w:tabs>
              <w:rPr>
                <w:rFonts w:ascii="Arimo" w:cs="Arimo" w:eastAsia="Arimo" w:hAnsi="Arimo"/>
                <w:color w:val="000000"/>
              </w:rPr>
            </w:pPr>
            <w:r w:rsidDel="00000000" w:rsidR="00000000" w:rsidRPr="00000000">
              <w:rPr>
                <w:rtl w:val="0"/>
              </w:rPr>
            </w:r>
          </w:p>
        </w:tc>
        <w:tc>
          <w:tcPr/>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Learning Intention: </w:t>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b050"/>
                <w:sz w:val="18"/>
                <w:szCs w:val="18"/>
                <w:u w:val="none"/>
                <w:shd w:fill="auto" w:val="clear"/>
                <w:vertAlign w:val="baseline"/>
              </w:rPr>
            </w:pPr>
            <w:r w:rsidDel="00000000" w:rsidR="00000000" w:rsidRPr="00000000">
              <w:rPr>
                <w:rFonts w:ascii="Arial" w:cs="Arial" w:eastAsia="Arial" w:hAnsi="Arial"/>
                <w:b w:val="1"/>
                <w:i w:val="0"/>
                <w:smallCaps w:val="0"/>
                <w:strike w:val="0"/>
                <w:color w:val="00b050"/>
                <w:sz w:val="18"/>
                <w:szCs w:val="18"/>
                <w:u w:val="none"/>
                <w:shd w:fill="auto" w:val="clear"/>
                <w:vertAlign w:val="baseline"/>
                <w:rtl w:val="0"/>
              </w:rPr>
              <w:t xml:space="preserve">Success Criteria:</w:t>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Tasks:</w:t>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454" w:right="0" w:hanging="22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60" w:before="16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r>
      <w:tr>
        <w:trPr>
          <w:cantSplit w:val="0"/>
          <w:tblHeader w:val="0"/>
        </w:trPr>
        <w:tc>
          <w:tcPr>
            <w:gridSpan w:val="2"/>
            <w:tcBorders>
              <w:top w:color="000000" w:space="0" w:sz="4" w:val="single"/>
              <w:bottom w:color="000000" w:space="0" w:sz="4" w:val="single"/>
            </w:tcBorders>
            <w:shd w:fill="e0e0e0" w:val="clear"/>
          </w:tcPr>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4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Summative Evaluation </w:t>
            </w:r>
            <w:r w:rsidDel="00000000" w:rsidR="00000000" w:rsidRPr="00000000">
              <w:rPr>
                <w:rtl w:val="0"/>
              </w:rPr>
            </w:r>
          </w:p>
        </w:tc>
      </w:tr>
      <w:tr>
        <w:trPr>
          <w:cantSplit w:val="0"/>
          <w:trHeight w:val="349" w:hRule="atLeast"/>
          <w:tblHeader w:val="0"/>
        </w:trPr>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7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12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program outcomes achieved?</w:t>
            </w:r>
            <w:r w:rsidDel="00000000" w:rsidR="00000000" w:rsidRPr="00000000">
              <w:rPr>
                <w:rtl w:val="0"/>
              </w:rPr>
            </w:r>
          </w:p>
          <w:p w:rsidR="00000000" w:rsidDel="00000000" w:rsidP="00000000" w:rsidRDefault="00000000" w:rsidRPr="00000000" w14:paraId="0000037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 activities relevant and appropriate to the needs of the students?</w:t>
            </w:r>
            <w:r w:rsidDel="00000000" w:rsidR="00000000" w:rsidRPr="00000000">
              <w:rPr>
                <w:rtl w:val="0"/>
              </w:rPr>
            </w:r>
          </w:p>
          <w:p w:rsidR="00000000" w:rsidDel="00000000" w:rsidP="00000000" w:rsidRDefault="00000000" w:rsidRPr="00000000" w14:paraId="0000037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teaching strategy was most effective?</w:t>
            </w:r>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Did students enjoy the program?</w:t>
            </w:r>
            <w:r w:rsidDel="00000000" w:rsidR="00000000" w:rsidRPr="00000000">
              <w:rPr>
                <w:rtl w:val="0"/>
              </w:rPr>
            </w:r>
          </w:p>
          <w:p w:rsidR="00000000" w:rsidDel="00000000" w:rsidP="00000000" w:rsidRDefault="00000000" w:rsidRPr="00000000" w14:paraId="0000037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Were there sufficient challenging opportunities for extension?</w:t>
            </w:r>
            <w:r w:rsidDel="00000000" w:rsidR="00000000" w:rsidRPr="00000000">
              <w:rPr>
                <w:rtl w:val="0"/>
              </w:rPr>
            </w:r>
          </w:p>
          <w:p w:rsidR="00000000" w:rsidDel="00000000" w:rsidP="00000000" w:rsidRDefault="00000000" w:rsidRPr="00000000" w14:paraId="0000037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244"/>
              <w:jc w:val="left"/>
              <w:rPr>
                <w:b w:val="0"/>
                <w:i w:val="0"/>
                <w:smallCaps w:val="0"/>
                <w:strike w:val="0"/>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What would I change next time?</w:t>
            </w: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244"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27"/>
              </w:tabs>
              <w:spacing w:after="8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Comic Sans MS" w:cs="Comic Sans MS" w:eastAsia="Comic Sans MS" w:hAnsi="Comic Sans MS"/>
          <w:b w:val="0"/>
          <w:i w:val="0"/>
          <w:smallCaps w:val="0"/>
          <w:strike w:val="0"/>
          <w:color w:val="000000"/>
          <w:sz w:val="36"/>
          <w:szCs w:val="36"/>
          <w:u w:val="none"/>
          <w:shd w:fill="auto" w:val="clear"/>
          <w:vertAlign w:val="baseline"/>
        </w:rPr>
      </w:pPr>
      <w:r w:rsidDel="00000000" w:rsidR="00000000" w:rsidRPr="00000000">
        <w:rPr>
          <w:rtl w:val="0"/>
        </w:rPr>
      </w:r>
    </w:p>
    <w:sectPr>
      <w:type w:val="nextPage"/>
      <w:pgSz w:h="11906" w:w="16838" w:orient="landscape"/>
      <w:pgMar w:bottom="1134" w:top="1134" w:left="1021" w:right="1134" w:header="567" w:footer="45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mic Sans MS"/>
  <w:font w:name="Cambria"/>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imes"/>
  <w:font w:name="ArialM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4, Term 2: 2020</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4, Term 2: 2020</w:t>
    </w:r>
  </w:p>
  <w:p w:rsidR="00000000" w:rsidDel="00000000" w:rsidP="00000000" w:rsidRDefault="00000000" w:rsidRPr="00000000" w14:paraId="000003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4, Term 2: 2020</w:t>
    </w:r>
  </w:p>
  <w:p w:rsidR="00000000" w:rsidDel="00000000" w:rsidP="00000000" w:rsidRDefault="00000000" w:rsidRPr="00000000" w14:paraId="000003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right"/>
      <w:rPr>
        <w:rFonts w:ascii="Arial" w:cs="Arial" w:eastAsia="Arial" w:hAnsi="Arial"/>
        <w:b w:val="0"/>
        <w:i w:val="1"/>
        <w:smallCaps w:val="0"/>
        <w:strike w:val="0"/>
        <w:color w:val="000000"/>
        <w:sz w:val="20"/>
        <w:szCs w:val="20"/>
        <w:u w:val="none"/>
        <w:shd w:fill="auto" w:val="clear"/>
        <w:vertAlign w:val="baseline"/>
      </w:rPr>
    </w:pPr>
    <w:r w:rsidDel="00000000" w:rsidR="00000000" w:rsidRPr="00000000">
      <w:rPr>
        <w:rFonts w:ascii="Arial" w:cs="Arial" w:eastAsia="Arial" w:hAnsi="Arial"/>
        <w:b w:val="0"/>
        <w:i w:val="1"/>
        <w:smallCaps w:val="0"/>
        <w:strike w:val="0"/>
        <w:color w:val="000000"/>
        <w:sz w:val="20"/>
        <w:szCs w:val="20"/>
        <w:u w:val="none"/>
        <w:shd w:fill="auto" w:val="clear"/>
        <w:vertAlign w:val="baseline"/>
        <w:rtl w:val="0"/>
      </w:rPr>
      <w:t xml:space="preserve">Elia Soo Kee: Year 4, Term 2: 2020</w:t>
    </w:r>
  </w:p>
  <w:p w:rsidR="00000000" w:rsidDel="00000000" w:rsidP="00000000" w:rsidRDefault="00000000" w:rsidRPr="00000000" w14:paraId="000003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5">
    <w:lvl w:ilvl="0">
      <w:start w:val="1"/>
      <w:numFmt w:val="bullet"/>
      <w:lvlText w:val="›"/>
      <w:lvlJc w:val="left"/>
      <w:pPr>
        <w:ind w:left="170" w:hanging="170"/>
      </w:pPr>
      <w:rPr>
        <w:rFonts w:ascii="Arial" w:cs="Arial" w:eastAsia="Arial" w:hAnsi="Arial"/>
        <w:b w:val="0"/>
        <w:i w:val="0"/>
        <w:color w:val="e36c0a"/>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37" w:hanging="227"/>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907" w:hanging="170"/>
      </w:pPr>
      <w:rPr>
        <w:rFonts w:ascii="Arimo" w:cs="Arimo" w:eastAsia="Arimo" w:hAnsi="Arimo"/>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color w:val="000000"/>
        <w:sz w:val="20"/>
        <w:szCs w:val="2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037" w:hanging="360"/>
      </w:pPr>
      <w:rPr>
        <w:rFonts w:ascii="Noto Sans Symbols" w:cs="Noto Sans Symbols" w:eastAsia="Noto Sans Symbols" w:hAnsi="Noto Sans Symbols"/>
      </w:rPr>
    </w:lvl>
    <w:lvl w:ilvl="1">
      <w:start w:val="1"/>
      <w:numFmt w:val="bullet"/>
      <w:lvlText w:val="o"/>
      <w:lvlJc w:val="left"/>
      <w:pPr>
        <w:ind w:left="1757" w:hanging="360"/>
      </w:pPr>
      <w:rPr>
        <w:rFonts w:ascii="Courier New" w:cs="Courier New" w:eastAsia="Courier New" w:hAnsi="Courier New"/>
      </w:rPr>
    </w:lvl>
    <w:lvl w:ilvl="2">
      <w:start w:val="1"/>
      <w:numFmt w:val="bullet"/>
      <w:lvlText w:val="▪"/>
      <w:lvlJc w:val="left"/>
      <w:pPr>
        <w:ind w:left="2477" w:hanging="360"/>
      </w:pPr>
      <w:rPr>
        <w:rFonts w:ascii="Noto Sans Symbols" w:cs="Noto Sans Symbols" w:eastAsia="Noto Sans Symbols" w:hAnsi="Noto Sans Symbols"/>
      </w:rPr>
    </w:lvl>
    <w:lvl w:ilvl="3">
      <w:start w:val="1"/>
      <w:numFmt w:val="bullet"/>
      <w:lvlText w:val="●"/>
      <w:lvlJc w:val="left"/>
      <w:pPr>
        <w:ind w:left="3197" w:hanging="360"/>
      </w:pPr>
      <w:rPr>
        <w:rFonts w:ascii="Noto Sans Symbols" w:cs="Noto Sans Symbols" w:eastAsia="Noto Sans Symbols" w:hAnsi="Noto Sans Symbols"/>
      </w:rPr>
    </w:lvl>
    <w:lvl w:ilvl="4">
      <w:start w:val="1"/>
      <w:numFmt w:val="bullet"/>
      <w:lvlText w:val="o"/>
      <w:lvlJc w:val="left"/>
      <w:pPr>
        <w:ind w:left="3917" w:hanging="360"/>
      </w:pPr>
      <w:rPr>
        <w:rFonts w:ascii="Courier New" w:cs="Courier New" w:eastAsia="Courier New" w:hAnsi="Courier New"/>
      </w:rPr>
    </w:lvl>
    <w:lvl w:ilvl="5">
      <w:start w:val="1"/>
      <w:numFmt w:val="bullet"/>
      <w:lvlText w:val="▪"/>
      <w:lvlJc w:val="left"/>
      <w:pPr>
        <w:ind w:left="4637" w:hanging="360"/>
      </w:pPr>
      <w:rPr>
        <w:rFonts w:ascii="Noto Sans Symbols" w:cs="Noto Sans Symbols" w:eastAsia="Noto Sans Symbols" w:hAnsi="Noto Sans Symbols"/>
      </w:rPr>
    </w:lvl>
    <w:lvl w:ilvl="6">
      <w:start w:val="1"/>
      <w:numFmt w:val="bullet"/>
      <w:lvlText w:val="●"/>
      <w:lvlJc w:val="left"/>
      <w:pPr>
        <w:ind w:left="5357" w:hanging="360"/>
      </w:pPr>
      <w:rPr>
        <w:rFonts w:ascii="Noto Sans Symbols" w:cs="Noto Sans Symbols" w:eastAsia="Noto Sans Symbols" w:hAnsi="Noto Sans Symbols"/>
      </w:rPr>
    </w:lvl>
    <w:lvl w:ilvl="7">
      <w:start w:val="1"/>
      <w:numFmt w:val="bullet"/>
      <w:lvlText w:val="o"/>
      <w:lvlJc w:val="left"/>
      <w:pPr>
        <w:ind w:left="6077" w:hanging="360"/>
      </w:pPr>
      <w:rPr>
        <w:rFonts w:ascii="Courier New" w:cs="Courier New" w:eastAsia="Courier New" w:hAnsi="Courier New"/>
      </w:rPr>
    </w:lvl>
    <w:lvl w:ilvl="8">
      <w:start w:val="1"/>
      <w:numFmt w:val="bullet"/>
      <w:lvlText w:val="▪"/>
      <w:lvlJc w:val="left"/>
      <w:pPr>
        <w:ind w:left="6797"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1"/>
      <w:numFmt w:val="bullet"/>
      <w:lvlText w:val="▪"/>
      <w:lvlJc w:val="left"/>
      <w:pPr>
        <w:ind w:left="87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87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87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19">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1230" w:hanging="360"/>
      </w:pPr>
      <w:rPr>
        <w:rFonts w:ascii="Noto Sans Symbols" w:cs="Noto Sans Symbols" w:eastAsia="Noto Sans Symbols" w:hAnsi="Noto Sans Symbols"/>
      </w:rPr>
    </w:lvl>
    <w:lvl w:ilvl="1">
      <w:start w:val="1"/>
      <w:numFmt w:val="bullet"/>
      <w:lvlText w:val="o"/>
      <w:lvlJc w:val="left"/>
      <w:pPr>
        <w:ind w:left="1950" w:hanging="360"/>
      </w:pPr>
      <w:rPr>
        <w:rFonts w:ascii="Courier New" w:cs="Courier New" w:eastAsia="Courier New" w:hAnsi="Courier New"/>
      </w:rPr>
    </w:lvl>
    <w:lvl w:ilvl="2">
      <w:start w:val="1"/>
      <w:numFmt w:val="bullet"/>
      <w:lvlText w:val="▪"/>
      <w:lvlJc w:val="left"/>
      <w:pPr>
        <w:ind w:left="2670" w:hanging="360"/>
      </w:pPr>
      <w:rPr>
        <w:rFonts w:ascii="Noto Sans Symbols" w:cs="Noto Sans Symbols" w:eastAsia="Noto Sans Symbols" w:hAnsi="Noto Sans Symbols"/>
      </w:rPr>
    </w:lvl>
    <w:lvl w:ilvl="3">
      <w:start w:val="1"/>
      <w:numFmt w:val="bullet"/>
      <w:lvlText w:val="●"/>
      <w:lvlJc w:val="left"/>
      <w:pPr>
        <w:ind w:left="3390" w:hanging="360"/>
      </w:pPr>
      <w:rPr>
        <w:rFonts w:ascii="Noto Sans Symbols" w:cs="Noto Sans Symbols" w:eastAsia="Noto Sans Symbols" w:hAnsi="Noto Sans Symbols"/>
      </w:rPr>
    </w:lvl>
    <w:lvl w:ilvl="4">
      <w:start w:val="1"/>
      <w:numFmt w:val="bullet"/>
      <w:lvlText w:val="o"/>
      <w:lvlJc w:val="left"/>
      <w:pPr>
        <w:ind w:left="4110" w:hanging="360"/>
      </w:pPr>
      <w:rPr>
        <w:rFonts w:ascii="Courier New" w:cs="Courier New" w:eastAsia="Courier New" w:hAnsi="Courier New"/>
      </w:rPr>
    </w:lvl>
    <w:lvl w:ilvl="5">
      <w:start w:val="1"/>
      <w:numFmt w:val="bullet"/>
      <w:lvlText w:val="▪"/>
      <w:lvlJc w:val="left"/>
      <w:pPr>
        <w:ind w:left="4830" w:hanging="360"/>
      </w:pPr>
      <w:rPr>
        <w:rFonts w:ascii="Noto Sans Symbols" w:cs="Noto Sans Symbols" w:eastAsia="Noto Sans Symbols" w:hAnsi="Noto Sans Symbols"/>
      </w:rPr>
    </w:lvl>
    <w:lvl w:ilvl="6">
      <w:start w:val="1"/>
      <w:numFmt w:val="bullet"/>
      <w:lvlText w:val="●"/>
      <w:lvlJc w:val="left"/>
      <w:pPr>
        <w:ind w:left="5550" w:hanging="360"/>
      </w:pPr>
      <w:rPr>
        <w:rFonts w:ascii="Noto Sans Symbols" w:cs="Noto Sans Symbols" w:eastAsia="Noto Sans Symbols" w:hAnsi="Noto Sans Symbols"/>
      </w:rPr>
    </w:lvl>
    <w:lvl w:ilvl="7">
      <w:start w:val="1"/>
      <w:numFmt w:val="bullet"/>
      <w:lvlText w:val="o"/>
      <w:lvlJc w:val="left"/>
      <w:pPr>
        <w:ind w:left="6270" w:hanging="360"/>
      </w:pPr>
      <w:rPr>
        <w:rFonts w:ascii="Courier New" w:cs="Courier New" w:eastAsia="Courier New" w:hAnsi="Courier New"/>
      </w:rPr>
    </w:lvl>
    <w:lvl w:ilvl="8">
      <w:start w:val="1"/>
      <w:numFmt w:val="bullet"/>
      <w:lvlText w:val="▪"/>
      <w:lvlJc w:val="left"/>
      <w:pPr>
        <w:ind w:left="699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00" w:hanging="360"/>
      </w:pPr>
      <w:rPr>
        <w:rFonts w:ascii="Noto Sans Symbols" w:cs="Noto Sans Symbols" w:eastAsia="Noto Sans Symbols" w:hAnsi="Noto Sans Symbols"/>
        <w:b w:val="0"/>
        <w:i w:val="0"/>
        <w:color w:val="00000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870" w:hanging="360"/>
      </w:pPr>
      <w:rPr>
        <w:rFonts w:ascii="Noto Sans Symbols" w:cs="Noto Sans Symbols" w:eastAsia="Noto Sans Symbols" w:hAnsi="Noto Sans Symbols"/>
        <w:b w:val="0"/>
        <w:i w:val="0"/>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1077" w:hanging="360"/>
      </w:pPr>
      <w:rPr>
        <w:rFonts w:ascii="Noto Sans Symbols" w:cs="Noto Sans Symbols" w:eastAsia="Noto Sans Symbols" w:hAnsi="Noto Sans Symbols"/>
        <w:b w:val="0"/>
        <w:i w:val="0"/>
        <w:sz w:val="16"/>
        <w:szCs w:val="16"/>
      </w:rPr>
    </w:lvl>
    <w:lvl w:ilvl="1">
      <w:start w:val="1"/>
      <w:numFmt w:val="bullet"/>
      <w:lvlText w:val="o"/>
      <w:lvlJc w:val="left"/>
      <w:pPr>
        <w:ind w:left="1797" w:hanging="360"/>
      </w:pPr>
      <w:rPr>
        <w:rFonts w:ascii="Courier New" w:cs="Courier New" w:eastAsia="Courier New" w:hAnsi="Courier New"/>
      </w:rPr>
    </w:lvl>
    <w:lvl w:ilvl="2">
      <w:start w:val="1"/>
      <w:numFmt w:val="bullet"/>
      <w:lvlText w:val="▪"/>
      <w:lvlJc w:val="left"/>
      <w:pPr>
        <w:ind w:left="2517" w:hanging="360"/>
      </w:pPr>
      <w:rPr>
        <w:rFonts w:ascii="Noto Sans Symbols" w:cs="Noto Sans Symbols" w:eastAsia="Noto Sans Symbols" w:hAnsi="Noto Sans Symbols"/>
      </w:rPr>
    </w:lvl>
    <w:lvl w:ilvl="3">
      <w:start w:val="1"/>
      <w:numFmt w:val="bullet"/>
      <w:lvlText w:val="●"/>
      <w:lvlJc w:val="left"/>
      <w:pPr>
        <w:ind w:left="3237" w:hanging="360"/>
      </w:pPr>
      <w:rPr>
        <w:rFonts w:ascii="Noto Sans Symbols" w:cs="Noto Sans Symbols" w:eastAsia="Noto Sans Symbols" w:hAnsi="Noto Sans Symbols"/>
      </w:rPr>
    </w:lvl>
    <w:lvl w:ilvl="4">
      <w:start w:val="1"/>
      <w:numFmt w:val="bullet"/>
      <w:lvlText w:val="o"/>
      <w:lvlJc w:val="left"/>
      <w:pPr>
        <w:ind w:left="3957" w:hanging="360"/>
      </w:pPr>
      <w:rPr>
        <w:rFonts w:ascii="Courier New" w:cs="Courier New" w:eastAsia="Courier New" w:hAnsi="Courier New"/>
      </w:rPr>
    </w:lvl>
    <w:lvl w:ilvl="5">
      <w:start w:val="1"/>
      <w:numFmt w:val="bullet"/>
      <w:lvlText w:val="▪"/>
      <w:lvlJc w:val="left"/>
      <w:pPr>
        <w:ind w:left="4677" w:hanging="360"/>
      </w:pPr>
      <w:rPr>
        <w:rFonts w:ascii="Noto Sans Symbols" w:cs="Noto Sans Symbols" w:eastAsia="Noto Sans Symbols" w:hAnsi="Noto Sans Symbols"/>
      </w:rPr>
    </w:lvl>
    <w:lvl w:ilvl="6">
      <w:start w:val="1"/>
      <w:numFmt w:val="bullet"/>
      <w:lvlText w:val="●"/>
      <w:lvlJc w:val="left"/>
      <w:pPr>
        <w:ind w:left="5397" w:hanging="360"/>
      </w:pPr>
      <w:rPr>
        <w:rFonts w:ascii="Noto Sans Symbols" w:cs="Noto Sans Symbols" w:eastAsia="Noto Sans Symbols" w:hAnsi="Noto Sans Symbols"/>
      </w:rPr>
    </w:lvl>
    <w:lvl w:ilvl="7">
      <w:start w:val="1"/>
      <w:numFmt w:val="bullet"/>
      <w:lvlText w:val="o"/>
      <w:lvlJc w:val="left"/>
      <w:pPr>
        <w:ind w:left="6117" w:hanging="360"/>
      </w:pPr>
      <w:rPr>
        <w:rFonts w:ascii="Courier New" w:cs="Courier New" w:eastAsia="Courier New" w:hAnsi="Courier New"/>
      </w:rPr>
    </w:lvl>
    <w:lvl w:ilvl="8">
      <w:start w:val="1"/>
      <w:numFmt w:val="bullet"/>
      <w:lvlText w:val="▪"/>
      <w:lvlJc w:val="left"/>
      <w:pPr>
        <w:ind w:left="6837"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AU"/>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40" w:before="480" w:line="240" w:lineRule="auto"/>
      <w:ind w:left="510" w:hanging="170"/>
    </w:pPr>
    <w:rPr>
      <w:rFonts w:ascii="Arial Narrow" w:cs="Arial Narrow" w:eastAsia="Arial Narrow" w:hAnsi="Arial Narrow"/>
      <w:b w:val="1"/>
      <w:color w:val="53768c"/>
      <w:sz w:val="36"/>
      <w:szCs w:val="36"/>
    </w:rPr>
  </w:style>
  <w:style w:type="paragraph" w:styleId="Heading2">
    <w:name w:val="heading 2"/>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8"/>
      <w:szCs w:val="28"/>
    </w:rPr>
  </w:style>
  <w:style w:type="paragraph" w:styleId="Heading3">
    <w:name w:val="heading 3"/>
    <w:basedOn w:val="Normal"/>
    <w:next w:val="Normal"/>
    <w:pPr>
      <w:pageBreakBefore w:val="0"/>
      <w:spacing w:line="240" w:lineRule="auto"/>
    </w:pPr>
    <w:rPr>
      <w:rFonts w:ascii="Times" w:cs="Times" w:eastAsia="Times" w:hAnsi="Times"/>
      <w:b w:val="1"/>
      <w:sz w:val="27"/>
      <w:szCs w:val="27"/>
    </w:rPr>
  </w:style>
  <w:style w:type="paragraph" w:styleId="Heading4">
    <w:name w:val="heading 4"/>
    <w:basedOn w:val="Normal"/>
    <w:next w:val="Normal"/>
    <w:pPr>
      <w:keepNext w:val="1"/>
      <w:keepLines w:val="1"/>
      <w:pageBreakBefore w:val="0"/>
      <w:spacing w:after="40" w:before="40" w:line="240" w:lineRule="auto"/>
    </w:pPr>
    <w:rPr>
      <w:rFonts w:ascii="Arial Narrow" w:cs="Arial Narrow" w:eastAsia="Arial Narrow" w:hAnsi="Arial Narrow"/>
      <w:b w:val="1"/>
      <w:color w:val="53768c"/>
    </w:rPr>
  </w:style>
  <w:style w:type="paragraph" w:styleId="Heading5">
    <w:name w:val="heading 5"/>
    <w:basedOn w:val="Normal"/>
    <w:next w:val="Normal"/>
    <w:pPr>
      <w:keepNext w:val="1"/>
      <w:keepLines w:val="1"/>
      <w:pageBreakBefore w:val="0"/>
      <w:spacing w:after="40" w:before="40" w:line="240" w:lineRule="auto"/>
    </w:pPr>
    <w:rPr>
      <w:rFonts w:ascii="Arial Narrow" w:cs="Arial Narrow" w:eastAsia="Arial Narrow" w:hAnsi="Arial Narrow"/>
      <w:b w:val="1"/>
      <w:color w:val="53768c"/>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115.0" w:type="dxa"/>
        <w:bottom w:w="57.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28.0" w:type="dxa"/>
        <w:left w:w="115.0" w:type="dxa"/>
        <w:bottom w:w="57.0" w:type="dxa"/>
        <w:right w:w="115.0" w:type="dxa"/>
      </w:tblCellMar>
    </w:tblPr>
  </w:style>
  <w:style w:type="table" w:styleId="Table4">
    <w:basedOn w:val="TableNormal"/>
    <w:tblPr>
      <w:tblStyleRowBandSize w:val="1"/>
      <w:tblStyleColBandSize w:val="1"/>
      <w:tblCellMar>
        <w:top w:w="28.0" w:type="dxa"/>
        <w:left w:w="115.0" w:type="dxa"/>
        <w:bottom w:w="57.0" w:type="dxa"/>
        <w:right w:w="115.0" w:type="dxa"/>
      </w:tblCellMar>
    </w:tblPr>
  </w:style>
  <w:style w:type="table" w:styleId="Table5">
    <w:basedOn w:val="TableNormal"/>
    <w:tblPr>
      <w:tblStyleRowBandSize w:val="1"/>
      <w:tblStyleColBandSize w:val="1"/>
      <w:tblCellMar>
        <w:top w:w="28.0" w:type="dxa"/>
        <w:left w:w="115.0" w:type="dxa"/>
        <w:bottom w:w="57.0" w:type="dxa"/>
        <w:right w:w="115.0" w:type="dxa"/>
      </w:tblCellMar>
    </w:tblPr>
  </w:style>
  <w:style w:type="table" w:styleId="Table6">
    <w:basedOn w:val="TableNormal"/>
    <w:tblPr>
      <w:tblStyleRowBandSize w:val="1"/>
      <w:tblStyleColBandSize w:val="1"/>
      <w:tblCellMar>
        <w:top w:w="28.0" w:type="dxa"/>
        <w:left w:w="115.0" w:type="dxa"/>
        <w:bottom w:w="57.0" w:type="dxa"/>
        <w:right w:w="115.0" w:type="dxa"/>
      </w:tblCellMar>
    </w:tblPr>
  </w:style>
  <w:style w:type="table" w:styleId="Table7">
    <w:basedOn w:val="TableNormal"/>
    <w:tblPr>
      <w:tblStyleRowBandSize w:val="1"/>
      <w:tblStyleColBandSize w:val="1"/>
      <w:tblCellMar>
        <w:top w:w="28.0" w:type="dxa"/>
        <w:left w:w="115.0" w:type="dxa"/>
        <w:bottom w:w="57.0" w:type="dxa"/>
        <w:right w:w="115.0" w:type="dxa"/>
      </w:tblCellMar>
    </w:tblPr>
  </w:style>
  <w:style w:type="table" w:styleId="Table8">
    <w:basedOn w:val="TableNormal"/>
    <w:tblPr>
      <w:tblStyleRowBandSize w:val="1"/>
      <w:tblStyleColBandSize w:val="1"/>
      <w:tblCellMar>
        <w:top w:w="28.0" w:type="dxa"/>
        <w:left w:w="115.0" w:type="dxa"/>
        <w:bottom w:w="57.0" w:type="dxa"/>
        <w:right w:w="115.0" w:type="dxa"/>
      </w:tblCellMar>
    </w:tblPr>
  </w:style>
  <w:style w:type="table" w:styleId="Table9">
    <w:basedOn w:val="TableNormal"/>
    <w:tblPr>
      <w:tblStyleRowBandSize w:val="1"/>
      <w:tblStyleColBandSize w:val="1"/>
      <w:tblCellMar>
        <w:top w:w="28.0" w:type="dxa"/>
        <w:left w:w="115.0" w:type="dxa"/>
        <w:bottom w:w="57.0" w:type="dxa"/>
        <w:right w:w="115.0" w:type="dxa"/>
      </w:tblCellMar>
    </w:tblPr>
  </w:style>
  <w:style w:type="table" w:styleId="Table10">
    <w:basedOn w:val="TableNormal"/>
    <w:tblPr>
      <w:tblStyleRowBandSize w:val="1"/>
      <w:tblStyleColBandSize w:val="1"/>
      <w:tblCellMar>
        <w:top w:w="28.0" w:type="dxa"/>
        <w:left w:w="115.0" w:type="dxa"/>
        <w:bottom w:w="57.0" w:type="dxa"/>
        <w:right w:w="115.0" w:type="dxa"/>
      </w:tblCellMar>
    </w:tblPr>
  </w:style>
  <w:style w:type="table" w:styleId="Table11">
    <w:basedOn w:val="TableNormal"/>
    <w:tblPr>
      <w:tblStyleRowBandSize w:val="1"/>
      <w:tblStyleColBandSize w:val="1"/>
      <w:tblCellMar>
        <w:top w:w="28.0" w:type="dxa"/>
        <w:left w:w="115.0" w:type="dxa"/>
        <w:bottom w:w="57.0" w:type="dxa"/>
        <w:right w:w="115.0" w:type="dxa"/>
      </w:tblCellMar>
    </w:tblPr>
  </w:style>
  <w:style w:type="table" w:styleId="Table12">
    <w:basedOn w:val="TableNormal"/>
    <w:tblPr>
      <w:tblStyleRowBandSize w:val="1"/>
      <w:tblStyleColBandSize w:val="1"/>
      <w:tblCellMar>
        <w:top w:w="28.0" w:type="dxa"/>
        <w:left w:w="115.0" w:type="dxa"/>
        <w:bottom w:w="57.0" w:type="dxa"/>
        <w:right w:w="115.0" w:type="dxa"/>
      </w:tblCellMar>
    </w:tblPr>
  </w:style>
  <w:style w:type="table" w:styleId="Table13">
    <w:basedOn w:val="TableNormal"/>
    <w:tblPr>
      <w:tblStyleRowBandSize w:val="1"/>
      <w:tblStyleColBandSize w:val="1"/>
      <w:tblCellMar>
        <w:top w:w="28.0" w:type="dxa"/>
        <w:left w:w="115.0" w:type="dxa"/>
        <w:bottom w:w="57.0" w:type="dxa"/>
        <w:right w:w="115.0" w:type="dxa"/>
      </w:tblCellMar>
    </w:tblPr>
  </w:style>
  <w:style w:type="table" w:styleId="Table14">
    <w:basedOn w:val="TableNormal"/>
    <w:tblPr>
      <w:tblStyleRowBandSize w:val="1"/>
      <w:tblStyleColBandSize w:val="1"/>
      <w:tblCellMar>
        <w:top w:w="28.0" w:type="dxa"/>
        <w:left w:w="115.0" w:type="dxa"/>
        <w:bottom w:w="57.0" w:type="dxa"/>
        <w:right w:w="115.0" w:type="dxa"/>
      </w:tblCellMar>
    </w:tblPr>
  </w:style>
  <w:style w:type="table" w:styleId="Table15">
    <w:basedOn w:val="TableNormal"/>
    <w:tblPr>
      <w:tblStyleRowBandSize w:val="1"/>
      <w:tblStyleColBandSize w:val="1"/>
      <w:tblCellMar>
        <w:top w:w="28.0" w:type="dxa"/>
        <w:left w:w="115.0" w:type="dxa"/>
        <w:bottom w:w="57.0" w:type="dxa"/>
        <w:right w:w="115.0" w:type="dxa"/>
      </w:tblCellMar>
    </w:tblPr>
  </w:style>
  <w:style w:type="table" w:styleId="Table16">
    <w:basedOn w:val="TableNormal"/>
    <w:tblPr>
      <w:tblStyleRowBandSize w:val="1"/>
      <w:tblStyleColBandSize w:val="1"/>
      <w:tblCellMar>
        <w:top w:w="28.0" w:type="dxa"/>
        <w:left w:w="115.0" w:type="dxa"/>
        <w:bottom w:w="57.0" w:type="dxa"/>
        <w:right w:w="115.0" w:type="dxa"/>
      </w:tblCellMar>
    </w:tblPr>
  </w:style>
  <w:style w:type="table" w:styleId="Table17">
    <w:basedOn w:val="TableNormal"/>
    <w:tblPr>
      <w:tblStyleRowBandSize w:val="1"/>
      <w:tblStyleColBandSize w:val="1"/>
      <w:tblCellMar>
        <w:top w:w="28.0" w:type="dxa"/>
        <w:left w:w="115.0" w:type="dxa"/>
        <w:bottom w:w="57.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2" Type="http://schemas.openxmlformats.org/officeDocument/2006/relationships/image" Target="media/image3.png"/><Relationship Id="rId21" Type="http://schemas.openxmlformats.org/officeDocument/2006/relationships/image" Target="media/image6.png"/><Relationship Id="rId24" Type="http://schemas.openxmlformats.org/officeDocument/2006/relationships/footer" Target="footer1.xm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26" Type="http://schemas.openxmlformats.org/officeDocument/2006/relationships/image" Target="media/image7.png"/><Relationship Id="rId25" Type="http://schemas.openxmlformats.org/officeDocument/2006/relationships/image" Target="media/image1.png"/><Relationship Id="rId28" Type="http://schemas.openxmlformats.org/officeDocument/2006/relationships/footer" Target="footer3.xml"/><Relationship Id="rId27" Type="http://schemas.openxmlformats.org/officeDocument/2006/relationships/footer" Target="footer4.xml"/><Relationship Id="rId5" Type="http://schemas.openxmlformats.org/officeDocument/2006/relationships/styles" Target="styles.xml"/><Relationship Id="rId6" Type="http://schemas.openxmlformats.org/officeDocument/2006/relationships/footer" Target="footer2.xml"/><Relationship Id="rId7" Type="http://schemas.openxmlformats.org/officeDocument/2006/relationships/image" Target="media/image4.png"/><Relationship Id="rId8" Type="http://schemas.openxmlformats.org/officeDocument/2006/relationships/image" Target="media/image2.png"/><Relationship Id="rId11" Type="http://schemas.openxmlformats.org/officeDocument/2006/relationships/image" Target="media/image10.png"/><Relationship Id="rId10" Type="http://schemas.openxmlformats.org/officeDocument/2006/relationships/image" Target="media/image19.png"/><Relationship Id="rId13" Type="http://schemas.openxmlformats.org/officeDocument/2006/relationships/image" Target="media/image15.png"/><Relationship Id="rId12" Type="http://schemas.openxmlformats.org/officeDocument/2006/relationships/image" Target="media/image17.png"/><Relationship Id="rId15" Type="http://schemas.openxmlformats.org/officeDocument/2006/relationships/image" Target="media/image8.png"/><Relationship Id="rId14" Type="http://schemas.openxmlformats.org/officeDocument/2006/relationships/image" Target="media/image11.png"/><Relationship Id="rId17" Type="http://schemas.openxmlformats.org/officeDocument/2006/relationships/image" Target="media/image14.png"/><Relationship Id="rId16" Type="http://schemas.openxmlformats.org/officeDocument/2006/relationships/image" Target="media/image16.png"/><Relationship Id="rId19" Type="http://schemas.openxmlformats.org/officeDocument/2006/relationships/image" Target="media/image18.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