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5593.999999999998" w:type="dxa"/>
        <w:jc w:val="left"/>
        <w:tblInd w:w="-426.0" w:type="dxa"/>
        <w:tblLayout w:type="fixed"/>
        <w:tblLook w:val="0400"/>
      </w:tblPr>
      <w:tblGrid>
        <w:gridCol w:w="1419"/>
        <w:gridCol w:w="2976"/>
        <w:gridCol w:w="1654"/>
        <w:gridCol w:w="95"/>
        <w:gridCol w:w="3071"/>
        <w:gridCol w:w="1606"/>
        <w:gridCol w:w="48"/>
        <w:gridCol w:w="4725"/>
        <w:tblGridChange w:id="0">
          <w:tblGrid>
            <w:gridCol w:w="1419"/>
            <w:gridCol w:w="2976"/>
            <w:gridCol w:w="1654"/>
            <w:gridCol w:w="95"/>
            <w:gridCol w:w="3071"/>
            <w:gridCol w:w="1606"/>
            <w:gridCol w:w="48"/>
            <w:gridCol w:w="4725"/>
          </w:tblGrid>
        </w:tblGridChange>
      </w:tblGrid>
      <w:tr>
        <w:trPr>
          <w:cantSplit w:val="0"/>
          <w:tblHeader w:val="0"/>
        </w:trPr>
        <w:tc>
          <w:tcPr>
            <w:gridSpan w:val="8"/>
          </w:tcPr>
          <w:p w:rsidR="00000000" w:rsidDel="00000000" w:rsidP="00000000" w:rsidRDefault="00000000" w:rsidRPr="00000000" w14:paraId="00000002">
            <w:pPr>
              <w:pageBreakBefore w:val="0"/>
              <w:tabs>
                <w:tab w:val="left" w:pos="227"/>
                <w:tab w:val="left" w:pos="8681"/>
              </w:tabs>
              <w:spacing w:after="6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Maths Term 4 </w:t>
              <w:tab/>
              <w:t xml:space="preserve">                                                               Stage 1- Year 1 - 2020</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Duration: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10 weeks – 5x 1hr lessons per week</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Prior Knowledge: </w:t>
            </w: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Insert expected prior knowledge here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2054"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Unit Description and Organisation</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16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During each unit, students will explore skills for working mathematically as they engage in content. Students are taught specific skills and strategies for each content area. Students will be provided with opportunities to manipulate concrete materials as they develop mathematical knowledge.</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16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gridSpan w:val="3"/>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Links to other KLAs</w:t>
            </w: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highlight w:val="yellow"/>
                <w:u w:val="none"/>
                <w:vertAlign w:val="baseline"/>
              </w:rPr>
            </w:pP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English – language</w:t>
            </w:r>
          </w:p>
          <w:p w:rsidR="00000000" w:rsidDel="00000000" w:rsidP="00000000" w:rsidRDefault="00000000" w:rsidRPr="00000000" w14:paraId="0000001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highlight w:val="yellow"/>
                <w:u w:val="none"/>
                <w:vertAlign w:val="baseline"/>
              </w:rPr>
            </w:pP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Science - 3D space – things that move  </w:t>
            </w:r>
          </w:p>
          <w:p w:rsidR="00000000" w:rsidDel="00000000" w:rsidP="00000000" w:rsidRDefault="00000000" w:rsidRPr="00000000" w14:paraId="0000001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Creative Arts – Patterns with sounds</w:t>
            </w:r>
            <w:r w:rsidDel="00000000" w:rsidR="00000000" w:rsidRPr="00000000">
              <w:rPr>
                <w:rtl w:val="0"/>
              </w:rPr>
            </w:r>
          </w:p>
        </w:tc>
        <w:tc>
          <w:tcPr>
            <w:gridSpan w:val="3"/>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160" w:before="12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Each unit of work will incorporate formative and summative assessment: </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160" w:before="120" w:line="240" w:lineRule="auto"/>
              <w:ind w:left="0" w:right="0" w:firstLine="0"/>
              <w:jc w:val="left"/>
              <w:rPr>
                <w:rFonts w:ascii="Arial" w:cs="Arial" w:eastAsia="Arial" w:hAnsi="Arial"/>
                <w:b w:val="0"/>
                <w:i w:val="0"/>
                <w:smallCaps w:val="0"/>
                <w:strike w:val="0"/>
                <w:color w:val="7030a0"/>
                <w:sz w:val="20"/>
                <w:szCs w:val="20"/>
                <w:u w:val="none"/>
                <w:shd w:fill="auto" w:val="clear"/>
                <w:vertAlign w:val="baseline"/>
              </w:rPr>
            </w:pPr>
            <w:r w:rsidDel="00000000" w:rsidR="00000000" w:rsidRPr="00000000">
              <w:rPr>
                <w:rFonts w:ascii="Arial" w:cs="Arial" w:eastAsia="Arial" w:hAnsi="Arial"/>
                <w:b w:val="1"/>
                <w:i w:val="0"/>
                <w:smallCaps w:val="0"/>
                <w:strike w:val="0"/>
                <w:color w:val="7030a0"/>
                <w:sz w:val="20"/>
                <w:szCs w:val="20"/>
                <w:u w:val="none"/>
                <w:shd w:fill="auto" w:val="clear"/>
                <w:vertAlign w:val="baseline"/>
                <w:rtl w:val="0"/>
              </w:rPr>
              <w:t xml:space="preserve">Formative assessment</w:t>
            </w:r>
            <w:r w:rsidDel="00000000" w:rsidR="00000000" w:rsidRPr="00000000">
              <w:rPr>
                <w:rFonts w:ascii="Arial" w:cs="Arial" w:eastAsia="Arial" w:hAnsi="Arial"/>
                <w:b w:val="0"/>
                <w:i w:val="0"/>
                <w:smallCaps w:val="0"/>
                <w:strike w:val="0"/>
                <w:color w:val="7030a0"/>
                <w:sz w:val="20"/>
                <w:szCs w:val="20"/>
                <w:u w:val="none"/>
                <w:shd w:fill="auto" w:val="clear"/>
                <w:vertAlign w:val="baseline"/>
                <w:rtl w:val="0"/>
              </w:rPr>
              <w:t xml:space="preserve">: </w:t>
            </w:r>
          </w:p>
          <w:p w:rsidR="00000000" w:rsidDel="00000000" w:rsidP="00000000" w:rsidRDefault="00000000" w:rsidRPr="00000000" w14:paraId="0000001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160" w:before="120" w:line="240" w:lineRule="auto"/>
              <w:ind w:left="360" w:right="0" w:hanging="360"/>
              <w:jc w:val="left"/>
              <w:rPr>
                <w:b w:val="0"/>
                <w:i w:val="0"/>
                <w:smallCaps w:val="0"/>
                <w:strike w:val="0"/>
                <w:color w:val="7030a0"/>
                <w:sz w:val="20"/>
                <w:szCs w:val="20"/>
                <w:u w:val="none"/>
                <w:shd w:fill="auto" w:val="clear"/>
                <w:vertAlign w:val="baseline"/>
              </w:rPr>
            </w:pPr>
            <w:r w:rsidDel="00000000" w:rsidR="00000000" w:rsidRPr="00000000">
              <w:rPr>
                <w:rFonts w:ascii="Arial" w:cs="Arial" w:eastAsia="Arial" w:hAnsi="Arial"/>
                <w:b w:val="0"/>
                <w:i w:val="0"/>
                <w:smallCaps w:val="0"/>
                <w:strike w:val="0"/>
                <w:color w:val="7030a0"/>
                <w:sz w:val="20"/>
                <w:szCs w:val="20"/>
                <w:u w:val="none"/>
                <w:shd w:fill="auto" w:val="clear"/>
                <w:vertAlign w:val="baseline"/>
                <w:rtl w:val="0"/>
              </w:rPr>
              <w:t xml:space="preserve">Observation notes/anecdotal records as lesson annotations. This may also include formative assessments as lesson sequence (as indicated)</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Fonts w:ascii="Arial" w:cs="Arial" w:eastAsia="Arial" w:hAnsi="Arial"/>
                <w:b w:val="1"/>
                <w:i w:val="0"/>
                <w:smallCaps w:val="0"/>
                <w:strike w:val="0"/>
                <w:color w:val="ff0000"/>
                <w:sz w:val="20"/>
                <w:szCs w:val="20"/>
                <w:u w:val="none"/>
                <w:shd w:fill="auto" w:val="clear"/>
                <w:vertAlign w:val="baseline"/>
                <w:rtl w:val="0"/>
              </w:rPr>
              <w:t xml:space="preserve">Summative assessment</w:t>
            </w: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w:t>
            </w:r>
          </w:p>
          <w:p w:rsidR="00000000" w:rsidDel="00000000" w:rsidP="00000000" w:rsidRDefault="00000000" w:rsidRPr="00000000" w14:paraId="0000002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Grade assessment to be completed at the end of each unit- this will be included in the lesson program and may be completed during rotations or as whole class.</w:t>
            </w:r>
          </w:p>
        </w:tc>
      </w:tr>
      <w:tr>
        <w:trPr>
          <w:cantSplit w:val="0"/>
          <w:trHeight w:val="170" w:hRule="atLeast"/>
          <w:tblHeader w:val="0"/>
        </w:trPr>
        <w:tc>
          <w:tcPr>
            <w:tcBorders>
              <w:top w:color="000000" w:space="0" w:sz="4" w:val="single"/>
              <w:left w:color="000000" w:space="0" w:sz="4" w:val="single"/>
              <w:bottom w:color="000000" w:space="0" w:sz="4" w:val="single"/>
              <w:right w:color="000000" w:space="0" w:sz="4" w:val="single"/>
            </w:tcBorders>
            <w:shd w:fill="e7e6e6" w:val="clear"/>
          </w:tcPr>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Quality Teaching Framework</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Intellectual Quality</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Deep knowledge - Deep understanding - Problematic knowledge - Higher-order thinking – Metalanguage - Substantive communication</w:t>
            </w:r>
          </w:p>
        </w:tc>
        <w:tc>
          <w:tcPr>
            <w:gridSpan w:val="3"/>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Quality Leaning Environment</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Explicit quality criteria – Engagement - High expectations - Social support - Students’ self-regulation - Student direction</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Significance</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Background knowledge - Cultural knowledge - Knowledge integration – Inclusivity – Connectedness - Narrative</w:t>
            </w:r>
            <w:r w:rsidDel="00000000" w:rsidR="00000000" w:rsidRPr="00000000">
              <w:rPr>
                <w:rtl w:val="0"/>
              </w:rPr>
            </w:r>
          </w:p>
        </w:tc>
      </w:tr>
      <w:tr>
        <w:trPr>
          <w:cantSplit w:val="0"/>
          <w:trHeight w:val="654" w:hRule="atLeast"/>
          <w:tblHeader w:val="0"/>
        </w:trPr>
        <w:tc>
          <w:tcPr>
            <w:tcBorders>
              <w:top w:color="000000" w:space="0" w:sz="4" w:val="single"/>
              <w:left w:color="000000" w:space="0" w:sz="4" w:val="single"/>
              <w:bottom w:color="000000" w:space="0" w:sz="4" w:val="single"/>
              <w:right w:color="000000" w:space="0" w:sz="4" w:val="single"/>
            </w:tcBorders>
            <w:shd w:fill="e7e6e6" w:val="clear"/>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Learning Across the Curriculum</w:t>
            </w:r>
          </w:p>
        </w:tc>
        <w:tc>
          <w:tcPr>
            <w:gridSpan w:val="7"/>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Literacy – Numeracy – Critical &amp; creative thinking – Ethical understanding – Personal and social capabilities – Intercultural understanding – ICT – Sustainability – Aboriginal/Torres Strait Islanders histories and culture – Australia’s engagement with Asia – Difference &amp; diversity – Civics &amp; citizenship – Work &amp; enterprise</w:t>
            </w:r>
          </w:p>
        </w:tc>
      </w:tr>
      <w:tr>
        <w:trPr>
          <w:cantSplit w:val="0"/>
          <w:trHeight w:val="654" w:hRule="atLeast"/>
          <w:tblHeader w:val="0"/>
        </w:trPr>
        <w:tc>
          <w:tcPr>
            <w:tcBorders>
              <w:top w:color="000000" w:space="0" w:sz="4" w:val="single"/>
              <w:left w:color="000000" w:space="0" w:sz="4" w:val="single"/>
              <w:right w:color="000000" w:space="0" w:sz="4" w:val="single"/>
            </w:tcBorders>
            <w:shd w:fill="e7e6e6" w:val="clear"/>
            <w:vAlign w:val="center"/>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highlight w:val="yellow"/>
                <w:u w:val="none"/>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Learning Progressions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Speaking &amp; Listening</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Listening – Interacting - Speaking</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Reading &amp; Viewing</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Phonological awareness – Phonic knowledge and word recognition – Fluency – Understanding Texts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Writing</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Creating texts (informative/persuasive/imaginative) – Grammar – Punctuation – Spelling – Handwriting &amp; keyboarding</w:t>
            </w:r>
          </w:p>
        </w:tc>
      </w:tr>
      <w:tr>
        <w:trPr>
          <w:cantSplit w:val="0"/>
          <w:trHeight w:val="654" w:hRule="atLeast"/>
          <w:tblHeader w:val="0"/>
        </w:trPr>
        <w:tc>
          <w:tcPr>
            <w:tcBorders>
              <w:left w:color="000000" w:space="0" w:sz="4" w:val="single"/>
              <w:bottom w:color="000000" w:space="0" w:sz="4" w:val="single"/>
              <w:right w:color="000000" w:space="0" w:sz="4" w:val="single"/>
            </w:tcBorders>
            <w:shd w:fill="e7e6e6" w:val="clear"/>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Number Sense &amp; Algebra</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Quantifying numbers – Additive strategies – Multiplicative strategies – Operating with decimals – Operating with percentages – understanding money – Number patterns and algebraic thinking – Comparing units (ratios/rates/proportion) – Interpreting fractions</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Measurement &amp; Geometry</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Understanding units of measurement – Understanding geometric properties – Positioning &amp; locating – Measuring time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Statistics &amp; Probability</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Understanding chance – Interpreting &amp; representing data</w:t>
            </w:r>
          </w:p>
        </w:tc>
      </w:tr>
    </w:tbl>
    <w:p w:rsidR="00000000" w:rsidDel="00000000" w:rsidP="00000000" w:rsidRDefault="00000000" w:rsidRPr="00000000" w14:paraId="0000004C">
      <w:pPr>
        <w:pageBreakBefore w:val="0"/>
        <w:spacing w:after="0" w:line="40" w:lineRule="auto"/>
        <w:rPr>
          <w:b w:val="1"/>
          <w:color w:val="000000"/>
          <w:sz w:val="16"/>
          <w:szCs w:val="16"/>
        </w:rPr>
      </w:pPr>
      <w:r w:rsidDel="00000000" w:rsidR="00000000" w:rsidRPr="00000000">
        <w:rPr>
          <w:rtl w:val="0"/>
        </w:rPr>
      </w:r>
    </w:p>
    <w:p w:rsidR="00000000" w:rsidDel="00000000" w:rsidP="00000000" w:rsidRDefault="00000000" w:rsidRPr="00000000" w14:paraId="0000004D">
      <w:pPr>
        <w:pageBreakBefore w:val="0"/>
        <w:spacing w:after="0" w:line="40" w:lineRule="auto"/>
        <w:rPr>
          <w:b w:val="1"/>
          <w:color w:val="000000"/>
          <w:sz w:val="16"/>
          <w:szCs w:val="16"/>
        </w:rPr>
      </w:pPr>
      <w:r w:rsidDel="00000000" w:rsidR="00000000" w:rsidRPr="00000000">
        <w:rPr>
          <w:b w:val="1"/>
          <w:color w:val="000000"/>
          <w:sz w:val="16"/>
          <w:szCs w:val="16"/>
          <w:rtl w:val="0"/>
        </w:rPr>
        <w:t xml:space="preserve">.</w:t>
      </w:r>
    </w:p>
    <w:p w:rsidR="00000000" w:rsidDel="00000000" w:rsidP="00000000" w:rsidRDefault="00000000" w:rsidRPr="00000000" w14:paraId="0000004E">
      <w:pPr>
        <w:pageBreakBefore w:val="0"/>
        <w:spacing w:after="0" w:line="40" w:lineRule="auto"/>
        <w:rPr>
          <w:b w:val="1"/>
          <w:color w:val="000000"/>
          <w:sz w:val="28"/>
          <w:szCs w:val="28"/>
        </w:rPr>
      </w:pPr>
      <w:r w:rsidDel="00000000" w:rsidR="00000000" w:rsidRPr="00000000">
        <w:rPr>
          <w:rtl w:val="0"/>
        </w:rPr>
      </w:r>
    </w:p>
    <w:p w:rsidR="00000000" w:rsidDel="00000000" w:rsidP="00000000" w:rsidRDefault="00000000" w:rsidRPr="00000000" w14:paraId="0000004F">
      <w:pPr>
        <w:pageBreakBefore w:val="0"/>
        <w:spacing w:after="0" w:line="40" w:lineRule="auto"/>
        <w:rPr>
          <w:b w:val="1"/>
          <w:color w:val="000000"/>
          <w:sz w:val="28"/>
          <w:szCs w:val="28"/>
        </w:rPr>
      </w:pPr>
      <w:r w:rsidDel="00000000" w:rsidR="00000000" w:rsidRPr="00000000">
        <w:rPr>
          <w:rtl w:val="0"/>
        </w:rPr>
      </w:r>
    </w:p>
    <w:p w:rsidR="00000000" w:rsidDel="00000000" w:rsidP="00000000" w:rsidRDefault="00000000" w:rsidRPr="00000000" w14:paraId="00000050">
      <w:pPr>
        <w:pageBreakBefore w:val="0"/>
        <w:spacing w:after="0" w:line="40" w:lineRule="auto"/>
        <w:rPr>
          <w:b w:val="1"/>
          <w:color w:val="000000"/>
          <w:sz w:val="28"/>
          <w:szCs w:val="28"/>
        </w:rPr>
      </w:pPr>
      <w:r w:rsidDel="00000000" w:rsidR="00000000" w:rsidRPr="00000000">
        <w:rPr>
          <w:b w:val="1"/>
          <w:color w:val="000000"/>
          <w:sz w:val="28"/>
          <w:szCs w:val="28"/>
          <w:rtl w:val="0"/>
        </w:rPr>
        <w:t xml:space="preserve">.</w:t>
      </w:r>
    </w:p>
    <w:p w:rsidR="00000000" w:rsidDel="00000000" w:rsidP="00000000" w:rsidRDefault="00000000" w:rsidRPr="00000000" w14:paraId="00000051">
      <w:pPr>
        <w:pageBreakBefore w:val="0"/>
        <w:spacing w:after="0" w:line="40" w:lineRule="auto"/>
        <w:rPr>
          <w:b w:val="1"/>
          <w:color w:val="000000"/>
          <w:sz w:val="28"/>
          <w:szCs w:val="28"/>
        </w:rPr>
      </w:pPr>
      <w:r w:rsidDel="00000000" w:rsidR="00000000" w:rsidRPr="00000000">
        <w:rPr>
          <w:rtl w:val="0"/>
        </w:rPr>
      </w:r>
    </w:p>
    <w:tbl>
      <w:tblPr>
        <w:tblStyle w:val="Table2"/>
        <w:tblW w:w="1573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66"/>
        <w:gridCol w:w="1966"/>
        <w:gridCol w:w="1966"/>
        <w:gridCol w:w="1967"/>
        <w:gridCol w:w="1966"/>
        <w:gridCol w:w="1966"/>
        <w:gridCol w:w="1966"/>
        <w:gridCol w:w="1967"/>
        <w:tblGridChange w:id="0">
          <w:tblGrid>
            <w:gridCol w:w="1966"/>
            <w:gridCol w:w="1966"/>
            <w:gridCol w:w="1966"/>
            <w:gridCol w:w="1967"/>
            <w:gridCol w:w="1966"/>
            <w:gridCol w:w="1966"/>
            <w:gridCol w:w="1966"/>
            <w:gridCol w:w="1967"/>
          </w:tblGrid>
        </w:tblGridChange>
      </w:tblGrid>
      <w:tr>
        <w:trPr>
          <w:cantSplit w:val="0"/>
          <w:trHeight w:val="463" w:hRule="atLeast"/>
          <w:tblHeader w:val="0"/>
        </w:trPr>
        <w:tc>
          <w:tcPr>
            <w:gridSpan w:val="8"/>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2">
            <w:pPr>
              <w:keepNext w:val="1"/>
              <w:pageBreakBefore w:val="0"/>
              <w:spacing w:line="240" w:lineRule="auto"/>
              <w:jc w:val="center"/>
              <w:rPr>
                <w:b w:val="1"/>
                <w:sz w:val="56"/>
                <w:szCs w:val="56"/>
              </w:rPr>
            </w:pPr>
            <w:r w:rsidDel="00000000" w:rsidR="00000000" w:rsidRPr="00000000">
              <w:rPr>
                <w:b w:val="1"/>
                <w:sz w:val="56"/>
                <w:szCs w:val="56"/>
                <w:rtl w:val="0"/>
              </w:rPr>
              <w:t xml:space="preserve">Term 4 Scope &amp; Sequence (Year 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A">
            <w:pPr>
              <w:pageBreakBefore w:val="0"/>
              <w:pBdr>
                <w:top w:space="0" w:sz="0" w:val="nil"/>
                <w:left w:space="0" w:sz="0" w:val="nil"/>
                <w:bottom w:space="0" w:sz="0" w:val="nil"/>
                <w:right w:space="0" w:sz="0" w:val="nil"/>
                <w:between w:space="0" w:sz="0" w:val="nil"/>
              </w:pBdr>
              <w:spacing w:after="40" w:before="40" w:line="240" w:lineRule="auto"/>
              <w:ind w:left="170" w:firstLine="0"/>
              <w:rPr>
                <w:rFonts w:ascii="Arimo" w:cs="Arimo" w:eastAsia="Arimo" w:hAnsi="Arimo"/>
                <w:b w:val="1"/>
                <w:color w:val="000000"/>
              </w:rPr>
            </w:pPr>
            <w:r w:rsidDel="00000000" w:rsidR="00000000" w:rsidRPr="00000000">
              <w:rPr>
                <w:b w:val="1"/>
                <w:rtl w:val="0"/>
              </w:rPr>
              <w:t xml:space="preserve">Multiplication and Division 1b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B">
            <w:pPr>
              <w:pageBreakBefore w:val="0"/>
              <w:pBdr>
                <w:top w:space="0" w:sz="0" w:val="nil"/>
                <w:left w:space="0" w:sz="0" w:val="nil"/>
                <w:bottom w:space="0" w:sz="0" w:val="nil"/>
                <w:right w:space="0" w:sz="0" w:val="nil"/>
                <w:between w:space="0" w:sz="0" w:val="nil"/>
              </w:pBdr>
              <w:spacing w:after="40" w:before="40" w:line="240" w:lineRule="auto"/>
              <w:ind w:left="170" w:firstLine="0"/>
              <w:rPr>
                <w:rFonts w:ascii="Arimo" w:cs="Arimo" w:eastAsia="Arimo" w:hAnsi="Arimo"/>
                <w:b w:val="1"/>
                <w:color w:val="000000"/>
              </w:rPr>
            </w:pPr>
            <w:r w:rsidDel="00000000" w:rsidR="00000000" w:rsidRPr="00000000">
              <w:rPr>
                <w:b w:val="1"/>
                <w:rtl w:val="0"/>
              </w:rPr>
              <w:t xml:space="preserve">Area 1b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C">
            <w:pPr>
              <w:pageBreakBefore w:val="0"/>
              <w:pBdr>
                <w:top w:space="0" w:sz="0" w:val="nil"/>
                <w:left w:space="0" w:sz="0" w:val="nil"/>
                <w:bottom w:space="0" w:sz="0" w:val="nil"/>
                <w:right w:space="0" w:sz="0" w:val="nil"/>
                <w:between w:space="0" w:sz="0" w:val="nil"/>
              </w:pBdr>
              <w:spacing w:after="40" w:before="40" w:line="240" w:lineRule="auto"/>
              <w:ind w:left="170" w:firstLine="0"/>
              <w:rPr>
                <w:rFonts w:ascii="Arimo" w:cs="Arimo" w:eastAsia="Arimo" w:hAnsi="Arimo"/>
                <w:b w:val="1"/>
                <w:color w:val="000000"/>
              </w:rPr>
            </w:pPr>
            <w:r w:rsidDel="00000000" w:rsidR="00000000" w:rsidRPr="00000000">
              <w:rPr>
                <w:b w:val="1"/>
                <w:rtl w:val="0"/>
              </w:rPr>
              <w:t xml:space="preserve">2D Space 1b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D">
            <w:pPr>
              <w:pageBreakBefore w:val="0"/>
              <w:pBdr>
                <w:top w:space="0" w:sz="0" w:val="nil"/>
                <w:left w:space="0" w:sz="0" w:val="nil"/>
                <w:bottom w:space="0" w:sz="0" w:val="nil"/>
                <w:right w:space="0" w:sz="0" w:val="nil"/>
                <w:between w:space="0" w:sz="0" w:val="nil"/>
              </w:pBdr>
              <w:spacing w:after="40" w:before="40" w:line="240" w:lineRule="auto"/>
              <w:ind w:left="170" w:firstLine="0"/>
              <w:rPr>
                <w:rFonts w:ascii="Arimo" w:cs="Arimo" w:eastAsia="Arimo" w:hAnsi="Arimo"/>
                <w:b w:val="1"/>
                <w:color w:val="000000"/>
              </w:rPr>
            </w:pPr>
            <w:r w:rsidDel="00000000" w:rsidR="00000000" w:rsidRPr="00000000">
              <w:rPr>
                <w:b w:val="1"/>
                <w:rtl w:val="0"/>
              </w:rPr>
              <w:t xml:space="preserve">Fractions and Decimals 1b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E">
            <w:pPr>
              <w:pageBreakBefore w:val="0"/>
              <w:pBdr>
                <w:top w:space="0" w:sz="0" w:val="nil"/>
                <w:left w:space="0" w:sz="0" w:val="nil"/>
                <w:bottom w:space="0" w:sz="0" w:val="nil"/>
                <w:right w:space="0" w:sz="0" w:val="nil"/>
                <w:between w:space="0" w:sz="0" w:val="nil"/>
              </w:pBdr>
              <w:spacing w:after="40" w:before="40" w:line="240" w:lineRule="auto"/>
              <w:rPr>
                <w:rFonts w:ascii="Arimo" w:cs="Arimo" w:eastAsia="Arimo" w:hAnsi="Arimo"/>
                <w:b w:val="1"/>
                <w:color w:val="000000"/>
              </w:rPr>
            </w:pPr>
            <w:r w:rsidDel="00000000" w:rsidR="00000000" w:rsidRPr="00000000">
              <w:rPr>
                <w:b w:val="1"/>
                <w:rtl w:val="0"/>
              </w:rPr>
              <w:t xml:space="preserve">Volume and Capacity 1b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F">
            <w:pPr>
              <w:pageBreakBefore w:val="0"/>
              <w:pBdr>
                <w:top w:space="0" w:sz="0" w:val="nil"/>
                <w:left w:space="0" w:sz="0" w:val="nil"/>
                <w:bottom w:space="0" w:sz="0" w:val="nil"/>
                <w:right w:space="0" w:sz="0" w:val="nil"/>
                <w:between w:space="0" w:sz="0" w:val="nil"/>
              </w:pBdr>
              <w:spacing w:after="40" w:before="40" w:line="240" w:lineRule="auto"/>
              <w:rPr>
                <w:rFonts w:ascii="Arimo" w:cs="Arimo" w:eastAsia="Arimo" w:hAnsi="Arimo"/>
                <w:b w:val="1"/>
                <w:color w:val="000000"/>
              </w:rPr>
            </w:pPr>
            <w:r w:rsidDel="00000000" w:rsidR="00000000" w:rsidRPr="00000000">
              <w:rPr>
                <w:b w:val="1"/>
                <w:rtl w:val="0"/>
              </w:rPr>
              <w:t xml:space="preserve">Position 1b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0">
            <w:pPr>
              <w:pageBreakBefore w:val="0"/>
              <w:pBdr>
                <w:top w:space="0" w:sz="0" w:val="nil"/>
                <w:left w:space="0" w:sz="0" w:val="nil"/>
                <w:bottom w:space="0" w:sz="0" w:val="nil"/>
                <w:right w:space="0" w:sz="0" w:val="nil"/>
                <w:between w:space="0" w:sz="0" w:val="nil"/>
              </w:pBdr>
              <w:spacing w:after="40" w:before="40" w:line="240" w:lineRule="auto"/>
              <w:rPr>
                <w:rFonts w:ascii="Arimo" w:cs="Arimo" w:eastAsia="Arimo" w:hAnsi="Arimo"/>
                <w:b w:val="1"/>
                <w:color w:val="000000"/>
              </w:rPr>
            </w:pPr>
            <w:r w:rsidDel="00000000" w:rsidR="00000000" w:rsidRPr="00000000">
              <w:rPr>
                <w:b w:val="1"/>
                <w:rtl w:val="0"/>
              </w:rPr>
              <w:t xml:space="preserve">Data 1b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1">
            <w:pPr>
              <w:pageBreakBefore w:val="0"/>
              <w:pBdr>
                <w:top w:space="0" w:sz="0" w:val="nil"/>
                <w:left w:space="0" w:sz="0" w:val="nil"/>
                <w:bottom w:space="0" w:sz="0" w:val="nil"/>
                <w:right w:space="0" w:sz="0" w:val="nil"/>
                <w:between w:space="0" w:sz="0" w:val="nil"/>
              </w:pBdr>
              <w:spacing w:after="40" w:before="40" w:line="240" w:lineRule="auto"/>
              <w:rPr>
                <w:rFonts w:ascii="Arimo" w:cs="Arimo" w:eastAsia="Arimo" w:hAnsi="Arimo"/>
                <w:b w:val="1"/>
                <w:color w:val="000000"/>
              </w:rPr>
            </w:pPr>
            <w:r w:rsidDel="00000000" w:rsidR="00000000" w:rsidRPr="00000000">
              <w:rPr>
                <w:rFonts w:ascii="Arimo" w:cs="Arimo" w:eastAsia="Arimo" w:hAnsi="Arimo"/>
                <w:b w:val="1"/>
                <w:color w:val="000000"/>
                <w:rtl w:val="0"/>
              </w:rPr>
              <w:t xml:space="preserve">Revision</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2">
            <w:pPr>
              <w:keepNext w:val="1"/>
              <w:pageBreakBefore w:val="0"/>
              <w:spacing w:line="240" w:lineRule="auto"/>
              <w:rPr>
                <w:sz w:val="16"/>
                <w:szCs w:val="16"/>
                <w:highlight w:val="yellow"/>
              </w:rPr>
            </w:pPr>
            <w:r w:rsidDel="00000000" w:rsidR="00000000" w:rsidRPr="00000000">
              <w:rPr>
                <w:highlight w:val="yellow"/>
                <w:rtl w:val="0"/>
              </w:rPr>
              <w:t xml:space="preserve">4 lessons and assessment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3">
            <w:pPr>
              <w:keepNext w:val="1"/>
              <w:pageBreakBefore w:val="0"/>
              <w:spacing w:line="240" w:lineRule="auto"/>
              <w:rPr>
                <w:sz w:val="16"/>
                <w:szCs w:val="16"/>
                <w:highlight w:val="yellow"/>
              </w:rPr>
            </w:pPr>
            <w:r w:rsidDel="00000000" w:rsidR="00000000" w:rsidRPr="00000000">
              <w:rPr>
                <w:highlight w:val="yellow"/>
                <w:rtl w:val="0"/>
              </w:rPr>
              <w:t xml:space="preserve">3 lessons and assessment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4">
            <w:pPr>
              <w:keepNext w:val="1"/>
              <w:pageBreakBefore w:val="0"/>
              <w:spacing w:line="240" w:lineRule="auto"/>
              <w:rPr>
                <w:sz w:val="16"/>
                <w:szCs w:val="16"/>
                <w:highlight w:val="yellow"/>
              </w:rPr>
            </w:pPr>
            <w:r w:rsidDel="00000000" w:rsidR="00000000" w:rsidRPr="00000000">
              <w:rPr>
                <w:highlight w:val="yellow"/>
                <w:rtl w:val="0"/>
              </w:rPr>
              <w:t xml:space="preserve">3-4 lessons and assessment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5">
            <w:pPr>
              <w:keepNext w:val="1"/>
              <w:pageBreakBefore w:val="0"/>
              <w:spacing w:line="240" w:lineRule="auto"/>
              <w:rPr>
                <w:sz w:val="16"/>
                <w:szCs w:val="16"/>
                <w:highlight w:val="yellow"/>
              </w:rPr>
            </w:pPr>
            <w:r w:rsidDel="00000000" w:rsidR="00000000" w:rsidRPr="00000000">
              <w:rPr>
                <w:highlight w:val="yellow"/>
                <w:rtl w:val="0"/>
              </w:rPr>
              <w:t xml:space="preserve">3 lessons and assessment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6">
            <w:pPr>
              <w:keepNext w:val="1"/>
              <w:pageBreakBefore w:val="0"/>
              <w:spacing w:line="240" w:lineRule="auto"/>
              <w:rPr>
                <w:sz w:val="16"/>
                <w:szCs w:val="16"/>
                <w:highlight w:val="yellow"/>
              </w:rPr>
            </w:pPr>
            <w:r w:rsidDel="00000000" w:rsidR="00000000" w:rsidRPr="00000000">
              <w:rPr>
                <w:highlight w:val="yellow"/>
                <w:rtl w:val="0"/>
              </w:rPr>
              <w:t xml:space="preserve">4 lessons and assessment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7">
            <w:pPr>
              <w:keepNext w:val="1"/>
              <w:pageBreakBefore w:val="0"/>
              <w:spacing w:line="240" w:lineRule="auto"/>
              <w:rPr>
                <w:sz w:val="16"/>
                <w:szCs w:val="16"/>
                <w:highlight w:val="yellow"/>
              </w:rPr>
            </w:pPr>
            <w:r w:rsidDel="00000000" w:rsidR="00000000" w:rsidRPr="00000000">
              <w:rPr>
                <w:highlight w:val="yellow"/>
                <w:rtl w:val="0"/>
              </w:rPr>
              <w:t xml:space="preserve">2-3 lesson and assessment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8">
            <w:pPr>
              <w:pageBreakBefore w:val="0"/>
              <w:spacing w:line="240" w:lineRule="auto"/>
              <w:rPr>
                <w:sz w:val="16"/>
                <w:szCs w:val="16"/>
                <w:highlight w:val="yellow"/>
              </w:rPr>
            </w:pPr>
            <w:r w:rsidDel="00000000" w:rsidR="00000000" w:rsidRPr="00000000">
              <w:rPr>
                <w:sz w:val="16"/>
                <w:szCs w:val="16"/>
                <w:highlight w:val="yellow"/>
                <w:rtl w:val="0"/>
              </w:rPr>
              <w:t xml:space="preserve">3-4 lessons and assessment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9">
            <w:pPr>
              <w:keepNext w:val="1"/>
              <w:pageBreakBefore w:val="0"/>
              <w:spacing w:line="240" w:lineRule="auto"/>
              <w:rPr>
                <w:sz w:val="16"/>
                <w:szCs w:val="1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A">
            <w:pPr>
              <w:keepNext w:val="1"/>
              <w:pageBreakBefore w:val="0"/>
              <w:spacing w:line="240" w:lineRule="auto"/>
              <w:rPr>
                <w:sz w:val="16"/>
                <w:szCs w:val="16"/>
              </w:rPr>
            </w:pPr>
            <w:r w:rsidDel="00000000" w:rsidR="00000000" w:rsidRPr="00000000">
              <w:rPr>
                <w:rFonts w:ascii="Arimo" w:cs="Arimo" w:eastAsia="Arimo" w:hAnsi="Arimo"/>
                <w:color w:val="808080"/>
                <w:sz w:val="16"/>
                <w:szCs w:val="16"/>
                <w:rtl w:val="0"/>
              </w:rPr>
              <w:t xml:space="preserve">MA1-1WM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MA1-2WM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MA1-6NA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B">
            <w:pPr>
              <w:keepNext w:val="1"/>
              <w:pageBreakBefore w:val="0"/>
              <w:spacing w:line="240" w:lineRule="auto"/>
              <w:rPr>
                <w:sz w:val="16"/>
                <w:szCs w:val="16"/>
              </w:rPr>
            </w:pPr>
            <w:r w:rsidDel="00000000" w:rsidR="00000000" w:rsidRPr="00000000">
              <w:rPr>
                <w:rFonts w:ascii="Arimo" w:cs="Arimo" w:eastAsia="Arimo" w:hAnsi="Arimo"/>
                <w:color w:val="808080"/>
                <w:sz w:val="16"/>
                <w:szCs w:val="16"/>
                <w:rtl w:val="0"/>
              </w:rPr>
              <w:t xml:space="preserve">MA1-1WM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MA1-10MG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C">
            <w:pPr>
              <w:keepNext w:val="1"/>
              <w:pageBreakBefore w:val="0"/>
              <w:spacing w:line="240" w:lineRule="auto"/>
              <w:rPr>
                <w:sz w:val="16"/>
                <w:szCs w:val="16"/>
              </w:rPr>
            </w:pPr>
            <w:r w:rsidDel="00000000" w:rsidR="00000000" w:rsidRPr="00000000">
              <w:rPr>
                <w:rFonts w:ascii="Arimo" w:cs="Arimo" w:eastAsia="Arimo" w:hAnsi="Arimo"/>
                <w:color w:val="808080"/>
                <w:sz w:val="16"/>
                <w:szCs w:val="16"/>
                <w:rtl w:val="0"/>
              </w:rPr>
              <w:t xml:space="preserve">MA1-1WM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MA1-3WM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MA1-15MG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D">
            <w:pPr>
              <w:keepNext w:val="1"/>
              <w:pageBreakBefore w:val="0"/>
              <w:spacing w:line="240" w:lineRule="auto"/>
              <w:rPr>
                <w:sz w:val="16"/>
                <w:szCs w:val="16"/>
              </w:rPr>
            </w:pPr>
            <w:r w:rsidDel="00000000" w:rsidR="00000000" w:rsidRPr="00000000">
              <w:rPr>
                <w:rFonts w:ascii="Arimo" w:cs="Arimo" w:eastAsia="Arimo" w:hAnsi="Arimo"/>
                <w:color w:val="808080"/>
                <w:sz w:val="16"/>
                <w:szCs w:val="16"/>
                <w:rtl w:val="0"/>
              </w:rPr>
              <w:t xml:space="preserve">MA1-1WM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MA1-3WM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MA1-7NA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E">
            <w:pPr>
              <w:keepNext w:val="1"/>
              <w:pageBreakBefore w:val="0"/>
              <w:spacing w:line="240" w:lineRule="auto"/>
              <w:rPr>
                <w:sz w:val="16"/>
                <w:szCs w:val="16"/>
              </w:rPr>
            </w:pPr>
            <w:r w:rsidDel="00000000" w:rsidR="00000000" w:rsidRPr="00000000">
              <w:rPr>
                <w:rFonts w:ascii="Arimo" w:cs="Arimo" w:eastAsia="Arimo" w:hAnsi="Arimo"/>
                <w:color w:val="808080"/>
                <w:sz w:val="16"/>
                <w:szCs w:val="16"/>
                <w:rtl w:val="0"/>
              </w:rPr>
              <w:t xml:space="preserve">MA1-1WM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MA1-3WM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MA1-11MG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F">
            <w:pPr>
              <w:keepNext w:val="1"/>
              <w:pageBreakBefore w:val="0"/>
              <w:spacing w:line="240" w:lineRule="auto"/>
              <w:rPr>
                <w:sz w:val="16"/>
                <w:szCs w:val="16"/>
              </w:rPr>
            </w:pPr>
            <w:r w:rsidDel="00000000" w:rsidR="00000000" w:rsidRPr="00000000">
              <w:rPr>
                <w:rFonts w:ascii="Arimo" w:cs="Arimo" w:eastAsia="Arimo" w:hAnsi="Arimo"/>
                <w:color w:val="808080"/>
                <w:sz w:val="16"/>
                <w:szCs w:val="16"/>
                <w:rtl w:val="0"/>
              </w:rPr>
              <w:t xml:space="preserve">MA1-1WM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MA1-16MG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0">
            <w:pPr>
              <w:pageBreakBefore w:val="0"/>
              <w:spacing w:line="240" w:lineRule="auto"/>
              <w:rPr>
                <w:sz w:val="16"/>
                <w:szCs w:val="16"/>
              </w:rPr>
            </w:pPr>
            <w:r w:rsidDel="00000000" w:rsidR="00000000" w:rsidRPr="00000000">
              <w:rPr>
                <w:rFonts w:ascii="Arimo" w:cs="Arimo" w:eastAsia="Arimo" w:hAnsi="Arimo"/>
                <w:color w:val="808080"/>
                <w:sz w:val="16"/>
                <w:szCs w:val="16"/>
                <w:rtl w:val="0"/>
              </w:rPr>
              <w:t xml:space="preserve">MA1-1WM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MA1-3WM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MA1-17SP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1">
            <w:pPr>
              <w:keepNext w:val="1"/>
              <w:pageBreakBefore w:val="0"/>
              <w:spacing w:line="240" w:lineRule="auto"/>
              <w:rPr>
                <w:sz w:val="16"/>
                <w:szCs w:val="1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2">
            <w:pPr>
              <w:keepNext w:val="1"/>
              <w:pageBreakBefore w:val="0"/>
              <w:rPr/>
            </w:pPr>
            <w:r w:rsidDel="00000000" w:rsidR="00000000" w:rsidRPr="00000000">
              <w:rPr>
                <w:rtl w:val="0"/>
              </w:rPr>
              <w:t xml:space="preserve">Recognising equal numbers of items in groups</w:t>
            </w:r>
          </w:p>
          <w:p w:rsidR="00000000" w:rsidDel="00000000" w:rsidP="00000000" w:rsidRDefault="00000000" w:rsidRPr="00000000" w14:paraId="00000073">
            <w:pPr>
              <w:keepNext w:val="1"/>
              <w:pageBreakBefore w:val="0"/>
              <w:rPr/>
            </w:pPr>
            <w:r w:rsidDel="00000000" w:rsidR="00000000" w:rsidRPr="00000000">
              <w:rPr>
                <w:rtl w:val="0"/>
              </w:rPr>
              <w:t xml:space="preserve">Modelling division by sharing collections of objects equally or into groups of a given size</w:t>
            </w:r>
          </w:p>
          <w:p w:rsidR="00000000" w:rsidDel="00000000" w:rsidP="00000000" w:rsidRDefault="00000000" w:rsidRPr="00000000" w14:paraId="00000074">
            <w:pPr>
              <w:keepNext w:val="1"/>
              <w:pageBreakBefore w:val="0"/>
              <w:spacing w:line="240" w:lineRule="auto"/>
              <w:rPr>
                <w:sz w:val="16"/>
                <w:szCs w:val="16"/>
              </w:rPr>
            </w:pPr>
            <w:r w:rsidDel="00000000" w:rsidR="00000000" w:rsidRPr="00000000">
              <w:rPr>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5">
            <w:pPr>
              <w:keepNext w:val="1"/>
              <w:pageBreakBefore w:val="0"/>
              <w:rPr/>
            </w:pPr>
            <w:r w:rsidDel="00000000" w:rsidR="00000000" w:rsidRPr="00000000">
              <w:rPr>
                <w:rtl w:val="0"/>
              </w:rPr>
              <w:t xml:space="preserve">Using informal units to measure area by covering a space with no gaps</w:t>
            </w:r>
          </w:p>
          <w:p w:rsidR="00000000" w:rsidDel="00000000" w:rsidP="00000000" w:rsidRDefault="00000000" w:rsidRPr="00000000" w14:paraId="00000076">
            <w:pPr>
              <w:keepNext w:val="1"/>
              <w:pageBreakBefore w:val="0"/>
              <w:spacing w:line="240" w:lineRule="auto"/>
              <w:rPr>
                <w:sz w:val="16"/>
                <w:szCs w:val="16"/>
              </w:rPr>
            </w:pPr>
            <w:r w:rsidDel="00000000" w:rsidR="00000000" w:rsidRPr="00000000">
              <w:rPr>
                <w:rtl w:val="0"/>
              </w:rPr>
              <w:t xml:space="preserve">Estimating, measuring and recording area using uniform informal units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7">
            <w:pPr>
              <w:keepNext w:val="1"/>
              <w:pageBreakBefore w:val="0"/>
              <w:rPr/>
            </w:pPr>
            <w:r w:rsidDel="00000000" w:rsidR="00000000" w:rsidRPr="00000000">
              <w:rPr>
                <w:rtl w:val="0"/>
              </w:rPr>
              <w:t xml:space="preserve">Manipulating, comparing, describing features of 2D shapes</w:t>
            </w:r>
          </w:p>
          <w:p w:rsidR="00000000" w:rsidDel="00000000" w:rsidP="00000000" w:rsidRDefault="00000000" w:rsidRPr="00000000" w14:paraId="00000078">
            <w:pPr>
              <w:keepNext w:val="1"/>
              <w:pageBreakBefore w:val="0"/>
              <w:rPr/>
            </w:pPr>
            <w:r w:rsidDel="00000000" w:rsidR="00000000" w:rsidRPr="00000000">
              <w:rPr>
                <w:rtl w:val="0"/>
              </w:rPr>
              <w:t xml:space="preserve">Sorting 2D shapes by given attribute</w:t>
            </w:r>
          </w:p>
          <w:p w:rsidR="00000000" w:rsidDel="00000000" w:rsidP="00000000" w:rsidRDefault="00000000" w:rsidRPr="00000000" w14:paraId="00000079">
            <w:pPr>
              <w:keepNext w:val="1"/>
              <w:pageBreakBefore w:val="0"/>
              <w:spacing w:line="240" w:lineRule="auto"/>
              <w:rPr>
                <w:sz w:val="16"/>
                <w:szCs w:val="16"/>
              </w:rPr>
            </w:pPr>
            <w:r w:rsidDel="00000000" w:rsidR="00000000" w:rsidRPr="00000000">
              <w:rPr>
                <w:rtl w:val="0"/>
              </w:rPr>
              <w:t xml:space="preserve">Identifying and naming 2D shapes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A">
            <w:pPr>
              <w:keepNext w:val="1"/>
              <w:pageBreakBefore w:val="0"/>
              <w:rPr/>
            </w:pPr>
            <w:r w:rsidDel="00000000" w:rsidR="00000000" w:rsidRPr="00000000">
              <w:rPr>
                <w:rtl w:val="0"/>
              </w:rPr>
              <w:t xml:space="preserve">Using concrete materials to model half a collection</w:t>
            </w:r>
          </w:p>
          <w:p w:rsidR="00000000" w:rsidDel="00000000" w:rsidP="00000000" w:rsidRDefault="00000000" w:rsidRPr="00000000" w14:paraId="0000007B">
            <w:pPr>
              <w:keepNext w:val="1"/>
              <w:pageBreakBefore w:val="0"/>
              <w:spacing w:line="240" w:lineRule="auto"/>
              <w:rPr>
                <w:sz w:val="16"/>
                <w:szCs w:val="16"/>
              </w:rPr>
            </w:pPr>
            <w:r w:rsidDel="00000000" w:rsidR="00000000" w:rsidRPr="00000000">
              <w:rPr>
                <w:rtl w:val="0"/>
              </w:rPr>
              <w:t xml:space="preserve">Recording two equal parts of a collection and the relationship to the whole (using fraction notation)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C">
            <w:pPr>
              <w:keepNext w:val="1"/>
              <w:pageBreakBefore w:val="0"/>
              <w:rPr/>
            </w:pPr>
            <w:r w:rsidDel="00000000" w:rsidR="00000000" w:rsidRPr="00000000">
              <w:rPr>
                <w:rtl w:val="0"/>
              </w:rPr>
              <w:t xml:space="preserve">Packing cubic units into containers with no gaps</w:t>
            </w:r>
          </w:p>
          <w:p w:rsidR="00000000" w:rsidDel="00000000" w:rsidP="00000000" w:rsidRDefault="00000000" w:rsidRPr="00000000" w14:paraId="0000007D">
            <w:pPr>
              <w:keepNext w:val="1"/>
              <w:pageBreakBefore w:val="0"/>
              <w:rPr/>
            </w:pPr>
            <w:r w:rsidDel="00000000" w:rsidR="00000000" w:rsidRPr="00000000">
              <w:rPr>
                <w:rtl w:val="0"/>
              </w:rPr>
              <w:t xml:space="preserve">Measuring volume by filling container with uniform informal units</w:t>
            </w:r>
          </w:p>
          <w:p w:rsidR="00000000" w:rsidDel="00000000" w:rsidP="00000000" w:rsidRDefault="00000000" w:rsidRPr="00000000" w14:paraId="0000007E">
            <w:pPr>
              <w:keepNext w:val="1"/>
              <w:pageBreakBefore w:val="0"/>
              <w:spacing w:line="240" w:lineRule="auto"/>
              <w:rPr>
                <w:sz w:val="16"/>
                <w:szCs w:val="16"/>
              </w:rPr>
            </w:pPr>
            <w:r w:rsidDel="00000000" w:rsidR="00000000" w:rsidRPr="00000000">
              <w:rPr>
                <w:rtl w:val="0"/>
              </w:rPr>
              <w:t xml:space="preserve">Estimating, measuring and recording volumes by referring to the number and type of uniform informal unit used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F">
            <w:pPr>
              <w:keepNext w:val="1"/>
              <w:pageBreakBefore w:val="0"/>
              <w:rPr/>
            </w:pPr>
            <w:r w:rsidDel="00000000" w:rsidR="00000000" w:rsidRPr="00000000">
              <w:rPr>
                <w:rtl w:val="0"/>
              </w:rPr>
              <w:t xml:space="preserve">Giving and following directions to position objects in models and drawings</w:t>
            </w:r>
          </w:p>
          <w:p w:rsidR="00000000" w:rsidDel="00000000" w:rsidP="00000000" w:rsidRDefault="00000000" w:rsidRPr="00000000" w14:paraId="00000080">
            <w:pPr>
              <w:keepNext w:val="1"/>
              <w:pageBreakBefore w:val="0"/>
              <w:spacing w:line="240" w:lineRule="auto"/>
              <w:rPr>
                <w:sz w:val="16"/>
                <w:szCs w:val="16"/>
              </w:rPr>
            </w:pPr>
            <w:r w:rsidDel="00000000" w:rsidR="00000000" w:rsidRPr="00000000">
              <w:rPr>
                <w:rtl w:val="0"/>
              </w:rPr>
              <w:t xml:space="preserve">Describes path from one location to another on a drawing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1">
            <w:pPr>
              <w:keepNext w:val="1"/>
              <w:pageBreakBefore w:val="0"/>
              <w:rPr/>
            </w:pPr>
            <w:r w:rsidDel="00000000" w:rsidR="00000000" w:rsidRPr="00000000">
              <w:rPr>
                <w:rtl w:val="0"/>
              </w:rPr>
              <w:t xml:space="preserve">Using concrete materials (or pictures) to create data displays</w:t>
            </w:r>
          </w:p>
          <w:p w:rsidR="00000000" w:rsidDel="00000000" w:rsidP="00000000" w:rsidRDefault="00000000" w:rsidRPr="00000000" w14:paraId="00000082">
            <w:pPr>
              <w:pageBreakBefore w:val="0"/>
              <w:spacing w:line="240" w:lineRule="auto"/>
              <w:rPr>
                <w:sz w:val="16"/>
                <w:szCs w:val="16"/>
              </w:rPr>
            </w:pPr>
            <w:r w:rsidDel="00000000" w:rsidR="00000000" w:rsidRPr="00000000">
              <w:rPr>
                <w:rtl w:val="0"/>
              </w:rPr>
              <w:t xml:space="preserve">Interpreting information presented in data displays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3">
            <w:pPr>
              <w:keepNext w:val="1"/>
              <w:pageBreakBefore w:val="0"/>
              <w:spacing w:line="240" w:lineRule="auto"/>
              <w:rPr>
                <w:sz w:val="16"/>
                <w:szCs w:val="16"/>
              </w:rPr>
            </w:pPr>
            <w:r w:rsidDel="00000000" w:rsidR="00000000" w:rsidRPr="00000000">
              <w:rPr>
                <w:rtl w:val="0"/>
              </w:rPr>
            </w:r>
          </w:p>
        </w:tc>
      </w:tr>
    </w:tbl>
    <w:p w:rsidR="00000000" w:rsidDel="00000000" w:rsidP="00000000" w:rsidRDefault="00000000" w:rsidRPr="00000000" w14:paraId="00000084">
      <w:pPr>
        <w:pageBreakBefore w:val="0"/>
        <w:spacing w:after="0" w:line="40" w:lineRule="auto"/>
        <w:rPr>
          <w:b w:val="1"/>
          <w:color w:val="000000"/>
          <w:sz w:val="28"/>
          <w:szCs w:val="28"/>
        </w:rPr>
        <w:sectPr>
          <w:footerReference r:id="rId6" w:type="default"/>
          <w:pgSz w:h="11906" w:w="16838" w:orient="landscape"/>
          <w:pgMar w:bottom="1134" w:top="1134" w:left="1021" w:right="1134" w:header="567" w:footer="454"/>
          <w:pgNumType w:start="1"/>
        </w:sectPr>
      </w:pP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8"/>
          <w:szCs w:val="28"/>
        </w:rPr>
      </w:pPr>
      <w:r w:rsidDel="00000000" w:rsidR="00000000" w:rsidRPr="00000000">
        <w:rPr>
          <w:rtl w:val="0"/>
        </w:rPr>
      </w:r>
    </w:p>
    <w:tbl>
      <w:tblPr>
        <w:tblStyle w:val="Table3"/>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Multiplication and Division 1b</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88">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08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describes mathematical situations and methods using everyday and some mathematical language, actions, materials, diagrams and symbols</w:t>
            </w:r>
          </w:p>
          <w:p w:rsidR="00000000" w:rsidDel="00000000" w:rsidP="00000000" w:rsidRDefault="00000000" w:rsidRPr="00000000" w14:paraId="0000008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MA1-2WM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uses objects, diagrams and technology to explore mathematical problems</w:t>
            </w:r>
          </w:p>
          <w:p w:rsidR="00000000" w:rsidDel="00000000" w:rsidP="00000000" w:rsidRDefault="00000000" w:rsidRPr="00000000" w14:paraId="0000008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MA1-6NA</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uses a range of mental strategies and concrete materials for multiplication and division</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8C">
            <w:pPr>
              <w:pageBreakBefore w:val="0"/>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Summary and assessment overview</w:t>
            </w:r>
          </w:p>
          <w:p w:rsidR="00000000" w:rsidDel="00000000" w:rsidP="00000000" w:rsidRDefault="00000000" w:rsidRPr="00000000" w14:paraId="0000008D">
            <w:pPr>
              <w:pageBreakBefore w:val="0"/>
              <w:rPr/>
            </w:pPr>
            <w:r w:rsidDel="00000000" w:rsidR="00000000" w:rsidRPr="00000000">
              <w:rPr>
                <w:rtl w:val="0"/>
              </w:rPr>
              <w:t xml:space="preserve">Recognising equal numbers of items in groups</w:t>
            </w:r>
          </w:p>
          <w:p w:rsidR="00000000" w:rsidDel="00000000" w:rsidP="00000000" w:rsidRDefault="00000000" w:rsidRPr="00000000" w14:paraId="0000008E">
            <w:pPr>
              <w:pageBreakBefore w:val="0"/>
              <w:rPr/>
            </w:pPr>
            <w:r w:rsidDel="00000000" w:rsidR="00000000" w:rsidRPr="00000000">
              <w:rPr>
                <w:rtl w:val="0"/>
              </w:rPr>
              <w:t xml:space="preserve">Modelling division by sharing collections of objects equally or into groups of a given size</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e36c0a"/>
                <w:sz w:val="20"/>
                <w:szCs w:val="20"/>
                <w:u w:val="none"/>
                <w:shd w:fill="auto" w:val="clear"/>
                <w:vertAlign w:val="baseline"/>
                <w:rtl w:val="0"/>
              </w:rPr>
              <w:t xml:space="preserve">Mathematical Language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Students should be able to communicate using the following language: </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group, number of groups, number in each group, sharing, shared between, left over, total, equal.</w:t>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97">
      <w:pPr>
        <w:pageBreakBefore w:val="0"/>
        <w:spacing w:after="0" w:line="40" w:lineRule="auto"/>
        <w:rPr>
          <w:b w:val="1"/>
          <w:color w:val="000000"/>
          <w:sz w:val="16"/>
          <w:szCs w:val="16"/>
        </w:rPr>
      </w:pPr>
      <w:r w:rsidDel="00000000" w:rsidR="00000000" w:rsidRPr="00000000">
        <w:rPr>
          <w:rtl w:val="0"/>
        </w:rPr>
      </w:r>
    </w:p>
    <w:tbl>
      <w:tblPr>
        <w:tblStyle w:val="Table4"/>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09F">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and represent division as grouping into equal sets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(ACMNA032)</w:t>
            </w:r>
            <w:r w:rsidDel="00000000" w:rsidR="00000000" w:rsidRPr="00000000">
              <w:rPr>
                <w:rtl w:val="0"/>
              </w:rPr>
            </w:r>
          </w:p>
          <w:p w:rsidR="00000000" w:rsidDel="00000000" w:rsidP="00000000" w:rsidRDefault="00000000" w:rsidRPr="00000000" w14:paraId="000000A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when there are equal numbers of items in groups, eg 'There are three pencils in each group'</w:t>
            </w:r>
          </w:p>
          <w:p w:rsidR="00000000" w:rsidDel="00000000" w:rsidP="00000000" w:rsidRDefault="00000000" w:rsidRPr="00000000" w14:paraId="000000A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model division by sharing a collection of objects equally into a given number of groups to determine how many in each group, eg determine the number in each group when 10 objects are shared between two people</w:t>
              <w:br w:type="textWrapping"/>
            </w:r>
            <w:r w:rsidDel="00000000" w:rsidR="00000000" w:rsidRPr="00000000">
              <w:rPr>
                <w:rFonts w:ascii="Arimo" w:cs="Arimo" w:eastAsia="Arimo" w:hAnsi="Arimo"/>
                <w:b w:val="0"/>
                <w:i w:val="0"/>
                <w:smallCaps w:val="0"/>
                <w:strike w:val="0"/>
                <w:color w:val="000000"/>
                <w:sz w:val="16"/>
                <w:szCs w:val="16"/>
                <w:u w:val="none"/>
                <w:shd w:fill="auto" w:val="clear"/>
                <w:vertAlign w:val="baseline"/>
              </w:rPr>
              <w:drawing>
                <wp:inline distB="0" distT="0" distL="0" distR="0">
                  <wp:extent cx="925195" cy="414655"/>
                  <wp:effectExtent b="0" l="0" r="0" t="0"/>
                  <wp:docPr id="17"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925195" cy="414655"/>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40" w:before="40" w:line="24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describe the part left over when a collection cannot be shared equally into a given number of groups (Communicating, Problem Solving, Reasoning)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8430" cy="106045"/>
                  <wp:effectExtent b="0" l="0" r="0" t="0"/>
                  <wp:docPr id="19"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38430" cy="10604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0AB">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and represent division as grouping into equal sets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(ACMNA032)</w:t>
            </w:r>
            <w:r w:rsidDel="00000000" w:rsidR="00000000" w:rsidRPr="00000000">
              <w:rPr>
                <w:rtl w:val="0"/>
              </w:rPr>
            </w:r>
          </w:p>
          <w:p w:rsidR="00000000" w:rsidDel="00000000" w:rsidP="00000000" w:rsidRDefault="00000000" w:rsidRPr="00000000" w14:paraId="000000A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model division by sharing a collection of objects equally into a given number of groups to determine how many in each group, eg determine the number in each group when 10 objects are shared between two people</w:t>
              <w:br w:type="textWrapping"/>
            </w:r>
            <w:r w:rsidDel="00000000" w:rsidR="00000000" w:rsidRPr="00000000">
              <w:rPr>
                <w:rFonts w:ascii="Arimo" w:cs="Arimo" w:eastAsia="Arimo" w:hAnsi="Arimo"/>
                <w:b w:val="0"/>
                <w:i w:val="0"/>
                <w:smallCaps w:val="0"/>
                <w:strike w:val="0"/>
                <w:color w:val="000000"/>
                <w:sz w:val="16"/>
                <w:szCs w:val="16"/>
                <w:u w:val="none"/>
                <w:shd w:fill="auto" w:val="clear"/>
                <w:vertAlign w:val="baseline"/>
              </w:rPr>
              <w:drawing>
                <wp:inline distB="0" distT="0" distL="0" distR="0">
                  <wp:extent cx="925195" cy="414655"/>
                  <wp:effectExtent b="0" l="0" r="0" t="0"/>
                  <wp:docPr id="18"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925195" cy="414655"/>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40" w:before="40" w:line="24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describe the part left over when a collection cannot be shared equally into a given number of groups (Communicating, Problem Solving, Reasoning)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8430" cy="106045"/>
                  <wp:effectExtent b="0" l="0" r="0" t="0"/>
                  <wp:docPr id="21"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38430" cy="10604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0B7">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and represent division as grouping into equal sets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(ACMNA032)</w:t>
            </w:r>
            <w:r w:rsidDel="00000000" w:rsidR="00000000" w:rsidRPr="00000000">
              <w:rPr>
                <w:rtl w:val="0"/>
              </w:rPr>
            </w:r>
          </w:p>
          <w:p w:rsidR="00000000" w:rsidDel="00000000" w:rsidP="00000000" w:rsidRDefault="00000000" w:rsidRPr="00000000" w14:paraId="000000B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model division by sharing a collection of objects into groups of a given size to determine the number of groups, eg determine the number of groups when 20 objects are shared into groups of four</w:t>
            </w:r>
          </w:p>
        </w:tc>
        <w:tc>
          <w:tcPr/>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BF">
            <w:pPr>
              <w:pStyle w:val="Heading5"/>
              <w:pageBreakBefore w:val="0"/>
              <w:numPr>
                <w:ilvl w:val="4"/>
                <w:numId w:val="3"/>
              </w:numPr>
              <w:ind w:left="0" w:firstLine="0"/>
              <w:rPr/>
            </w:pPr>
            <w:r w:rsidDel="00000000" w:rsidR="00000000" w:rsidRPr="00000000">
              <w:rPr>
                <w:rtl w:val="0"/>
              </w:rPr>
            </w:r>
          </w:p>
        </w:tc>
        <w:tc>
          <w:tcPr/>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4</w:t>
            </w:r>
          </w:p>
        </w:tc>
        <w:tc>
          <w:tcPr/>
          <w:p w:rsidR="00000000" w:rsidDel="00000000" w:rsidP="00000000" w:rsidRDefault="00000000" w:rsidRPr="00000000" w14:paraId="000000C2">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and represent division as grouping into equal sets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(ACMNA032)</w:t>
            </w:r>
            <w:r w:rsidDel="00000000" w:rsidR="00000000" w:rsidRPr="00000000">
              <w:rPr>
                <w:rtl w:val="0"/>
              </w:rPr>
            </w:r>
          </w:p>
          <w:p w:rsidR="00000000" w:rsidDel="00000000" w:rsidP="00000000" w:rsidRDefault="00000000" w:rsidRPr="00000000" w14:paraId="000000C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describe the part left over when a collection cannot be distributed equally using the given group size, eg when 22 objects are shared into groups of four, there are five groups of four and two objects left over (Communicating, Problem Solving, Reasoning)</w:t>
            </w:r>
          </w:p>
        </w:tc>
        <w:tc>
          <w:tcPr/>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C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0C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0C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0D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0D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0D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sectPr>
          <w:type w:val="nextPage"/>
          <w:pgSz w:h="11906" w:w="16838" w:orient="landscape"/>
          <w:pgMar w:bottom="1134" w:top="1134" w:left="1021" w:right="1134" w:header="567" w:footer="454"/>
        </w:sectPr>
      </w:pPr>
      <w:r w:rsidDel="00000000" w:rsidR="00000000" w:rsidRPr="00000000">
        <w:rPr>
          <w:rFonts w:ascii="Comic Sans MS" w:cs="Comic Sans MS" w:eastAsia="Comic Sans MS" w:hAnsi="Comic Sans MS"/>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5"/>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Area 1b</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E2">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0E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describes mathematical situations and methods using everyday and some mathematical language, actions, materials, diagrams and symbols</w:t>
            </w:r>
          </w:p>
          <w:p w:rsidR="00000000" w:rsidDel="00000000" w:rsidP="00000000" w:rsidRDefault="00000000" w:rsidRPr="00000000" w14:paraId="000000E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MA1-10MG</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measures, records, compares and estimates areas using uniform informal units</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E5">
            <w:pPr>
              <w:pageBreakBefore w:val="0"/>
              <w:spacing w:line="240" w:lineRule="auto"/>
              <w:rPr/>
            </w:pPr>
            <w:r w:rsidDel="00000000" w:rsidR="00000000" w:rsidRPr="00000000">
              <w:rPr>
                <w:rFonts w:ascii="Arial Narrow" w:cs="Arial Narrow" w:eastAsia="Arial Narrow" w:hAnsi="Arial Narrow"/>
                <w:b w:val="1"/>
                <w:color w:val="e36c0a"/>
                <w:sz w:val="20"/>
                <w:szCs w:val="20"/>
                <w:rtl w:val="0"/>
              </w:rPr>
              <w:t xml:space="preserve">Summary and assessment overview</w:t>
            </w:r>
            <w:r w:rsidDel="00000000" w:rsidR="00000000" w:rsidRPr="00000000">
              <w:rPr>
                <w:rtl w:val="0"/>
              </w:rPr>
            </w:r>
          </w:p>
          <w:p w:rsidR="00000000" w:rsidDel="00000000" w:rsidP="00000000" w:rsidRDefault="00000000" w:rsidRPr="00000000" w14:paraId="000000E6">
            <w:pPr>
              <w:pageBreakBefore w:val="0"/>
              <w:spacing w:line="240" w:lineRule="auto"/>
              <w:rPr/>
            </w:pPr>
            <w:r w:rsidDel="00000000" w:rsidR="00000000" w:rsidRPr="00000000">
              <w:rPr>
                <w:rtl w:val="0"/>
              </w:rPr>
              <w:t xml:space="preserve">Using informal units to measure area by covering a space with no gaps</w:t>
            </w:r>
          </w:p>
          <w:p w:rsidR="00000000" w:rsidDel="00000000" w:rsidP="00000000" w:rsidRDefault="00000000" w:rsidRPr="00000000" w14:paraId="000000E7">
            <w:pPr>
              <w:pageBreakBefore w:val="0"/>
              <w:spacing w:line="240" w:lineRule="auto"/>
              <w:rPr/>
            </w:pPr>
            <w:r w:rsidDel="00000000" w:rsidR="00000000" w:rsidRPr="00000000">
              <w:rPr>
                <w:rtl w:val="0"/>
              </w:rPr>
              <w:t xml:space="preserve">Estimating, measuring and recording area using uniform informal units</w:t>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364"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e36c0a"/>
                <w:sz w:val="20"/>
                <w:szCs w:val="20"/>
                <w:u w:val="none"/>
                <w:shd w:fill="auto" w:val="clear"/>
                <w:vertAlign w:val="baseline"/>
                <w:rtl w:val="0"/>
              </w:rPr>
              <w:t xml:space="preserve">Mathematical Language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Students should be able to communicate using the following language: </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area, surface, measure, row, column, gap, overlap, parts of (units), estimate.</w:t>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EF">
      <w:pPr>
        <w:pageBreakBefore w:val="0"/>
        <w:spacing w:after="0" w:line="40" w:lineRule="auto"/>
        <w:rPr>
          <w:b w:val="1"/>
          <w:color w:val="000000"/>
          <w:sz w:val="16"/>
          <w:szCs w:val="16"/>
        </w:rPr>
      </w:pPr>
      <w:r w:rsidDel="00000000" w:rsidR="00000000" w:rsidRPr="00000000">
        <w:rPr>
          <w:rtl w:val="0"/>
        </w:rPr>
      </w:r>
    </w:p>
    <w:tbl>
      <w:tblPr>
        <w:tblStyle w:val="Table6"/>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0F7">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Measure and compare areas using uniform informal units</w:t>
            </w:r>
          </w:p>
          <w:p w:rsidR="00000000" w:rsidDel="00000000" w:rsidP="00000000" w:rsidRDefault="00000000" w:rsidRPr="00000000" w14:paraId="000000F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uniform informal units to measure area by covering the surface in rows or columns without gaps or overlaps</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40"/>
              </w:tabs>
              <w:spacing w:after="40" w:before="40" w:line="240" w:lineRule="auto"/>
              <w:ind w:left="340" w:right="0" w:hanging="17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102">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Measure and compare areas using uniform informal units</w:t>
            </w:r>
          </w:p>
          <w:p w:rsidR="00000000" w:rsidDel="00000000" w:rsidP="00000000" w:rsidRDefault="00000000" w:rsidRPr="00000000" w14:paraId="0000010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40" w:before="40" w:line="24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select and use appropriate uniform informal units to measure area (Reasoning)</w:t>
            </w:r>
          </w:p>
        </w:tc>
        <w:tc>
          <w:tcPr/>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10D">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Measure and compare areas using uniform informal units</w:t>
            </w:r>
          </w:p>
          <w:p w:rsidR="00000000" w:rsidDel="00000000" w:rsidP="00000000" w:rsidRDefault="00000000" w:rsidRPr="00000000" w14:paraId="0000010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record areas by referring to the number and type of uniform informal unit used, eg 'The area of this surface is 20 tiles'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8430" cy="106045"/>
                  <wp:effectExtent b="0" l="0" r="0" t="0"/>
                  <wp:docPr id="20"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38430" cy="10604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15">
            <w:pPr>
              <w:pStyle w:val="Heading5"/>
              <w:pageBreakBefore w:val="0"/>
              <w:numPr>
                <w:ilvl w:val="4"/>
                <w:numId w:val="3"/>
              </w:numPr>
              <w:ind w:left="0" w:firstLine="0"/>
              <w:rPr/>
            </w:pPr>
            <w:r w:rsidDel="00000000" w:rsidR="00000000" w:rsidRPr="00000000">
              <w:rPr>
                <w:rtl w:val="0"/>
              </w:rPr>
            </w:r>
          </w:p>
        </w:tc>
        <w:tc>
          <w:tcPr/>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4</w:t>
            </w:r>
          </w:p>
        </w:tc>
        <w:tc>
          <w:tcPr/>
          <w:p w:rsidR="00000000" w:rsidDel="00000000" w:rsidP="00000000" w:rsidRDefault="00000000" w:rsidRPr="00000000" w14:paraId="00000118">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Measure and compare areas using uniform informal units</w:t>
            </w:r>
          </w:p>
          <w:p w:rsidR="00000000" w:rsidDel="00000000" w:rsidP="00000000" w:rsidRDefault="00000000" w:rsidRPr="00000000" w14:paraId="0000011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estimate areas by referring to the number and type of uniform informal unit used and check by measuring</w:t>
            </w:r>
          </w:p>
          <w:p w:rsidR="00000000" w:rsidDel="00000000" w:rsidP="00000000" w:rsidRDefault="00000000" w:rsidRPr="00000000" w14:paraId="0000011A">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40" w:before="40" w:line="24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discuss strategies used to estimate area, eg visualising the repeated unit (Communicating, Problem Solving)</w:t>
            </w:r>
          </w:p>
        </w:tc>
        <w:tc>
          <w:tcPr/>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2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12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12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12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12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12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sectPr>
          <w:type w:val="nextPage"/>
          <w:pgSz w:h="11906" w:w="16838" w:orient="landscape"/>
          <w:pgMar w:bottom="1134" w:top="1134" w:left="1021" w:right="1134" w:header="567" w:footer="454"/>
        </w:sectPr>
      </w:pPr>
      <w:r w:rsidDel="00000000" w:rsidR="00000000" w:rsidRPr="00000000">
        <w:rPr>
          <w:rFonts w:ascii="Comic Sans MS" w:cs="Comic Sans MS" w:eastAsia="Comic Sans MS" w:hAnsi="Comic Sans MS"/>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7"/>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2D Space 1b</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39">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13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describes mathematical situations and methods using everyday and some mathematical language, actions, materials, diagrams and symbols</w:t>
            </w:r>
          </w:p>
          <w:p w:rsidR="00000000" w:rsidDel="00000000" w:rsidP="00000000" w:rsidRDefault="00000000" w:rsidRPr="00000000" w14:paraId="0000013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MA1-3WM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supports conclusions by explaining or demonstrating how answers were obtained</w:t>
            </w:r>
          </w:p>
          <w:p w:rsidR="00000000" w:rsidDel="00000000" w:rsidP="00000000" w:rsidRDefault="00000000" w:rsidRPr="00000000" w14:paraId="0000013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MA1-15MG</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manipulates, sorts, represents, describes and explores two-dimensional shapes, including quadrilaterals, pentagons, hexagons and octagons</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3D">
            <w:pPr>
              <w:pageBreakBefore w:val="0"/>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Summary and assessment overview</w:t>
            </w:r>
          </w:p>
          <w:p w:rsidR="00000000" w:rsidDel="00000000" w:rsidP="00000000" w:rsidRDefault="00000000" w:rsidRPr="00000000" w14:paraId="0000013E">
            <w:pPr>
              <w:pageBreakBefore w:val="0"/>
              <w:spacing w:line="240" w:lineRule="auto"/>
              <w:rPr/>
            </w:pPr>
            <w:r w:rsidDel="00000000" w:rsidR="00000000" w:rsidRPr="00000000">
              <w:rPr>
                <w:rtl w:val="0"/>
              </w:rPr>
              <w:t xml:space="preserve">Manipulating, comparing, describing features of 2D shapes</w:t>
            </w:r>
          </w:p>
          <w:p w:rsidR="00000000" w:rsidDel="00000000" w:rsidP="00000000" w:rsidRDefault="00000000" w:rsidRPr="00000000" w14:paraId="0000013F">
            <w:pPr>
              <w:pageBreakBefore w:val="0"/>
              <w:spacing w:line="240" w:lineRule="auto"/>
              <w:rPr/>
            </w:pPr>
            <w:r w:rsidDel="00000000" w:rsidR="00000000" w:rsidRPr="00000000">
              <w:rPr>
                <w:rtl w:val="0"/>
              </w:rPr>
              <w:t xml:space="preserve">Sorting 2D shapes by given attribute</w:t>
            </w:r>
          </w:p>
          <w:p w:rsidR="00000000" w:rsidDel="00000000" w:rsidP="00000000" w:rsidRDefault="00000000" w:rsidRPr="00000000" w14:paraId="00000140">
            <w:pPr>
              <w:pageBreakBefore w:val="0"/>
              <w:spacing w:line="240" w:lineRule="auto"/>
              <w:rPr/>
            </w:pPr>
            <w:r w:rsidDel="00000000" w:rsidR="00000000" w:rsidRPr="00000000">
              <w:rPr>
                <w:rtl w:val="0"/>
              </w:rPr>
              <w:t xml:space="preserve">Identifying and naming 2D shapes</w:t>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364"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e36c0a"/>
                <w:sz w:val="20"/>
                <w:szCs w:val="20"/>
                <w:u w:val="none"/>
                <w:shd w:fill="auto" w:val="clear"/>
                <w:vertAlign w:val="baseline"/>
                <w:rtl w:val="0"/>
              </w:rPr>
              <w:t xml:space="preserve">Mathematical Language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Students should be able to communicate using the following language: </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shape, circle, triangle, quadrilateral, square, rectangle, pentagon, hexagon, octagon, orientation, features, side, vertex (vertices), vertical, horizontal, portrait (orientation), landscape (orientation), parallel.</w:t>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148">
      <w:pPr>
        <w:pageBreakBefore w:val="0"/>
        <w:spacing w:after="0" w:line="40" w:lineRule="auto"/>
        <w:rPr>
          <w:b w:val="1"/>
          <w:color w:val="000000"/>
          <w:sz w:val="16"/>
          <w:szCs w:val="16"/>
        </w:rPr>
      </w:pPr>
      <w:r w:rsidDel="00000000" w:rsidR="00000000" w:rsidRPr="00000000">
        <w:rPr>
          <w:rtl w:val="0"/>
        </w:rPr>
      </w:r>
    </w:p>
    <w:tbl>
      <w:tblPr>
        <w:tblStyle w:val="Table8"/>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150">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and classify familiar two-dimensional shapes using obvious features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(ACMMG022)</w:t>
            </w:r>
            <w:r w:rsidDel="00000000" w:rsidR="00000000" w:rsidRPr="00000000">
              <w:rPr>
                <w:rtl w:val="0"/>
              </w:rPr>
            </w:r>
          </w:p>
          <w:p w:rsidR="00000000" w:rsidDel="00000000" w:rsidP="00000000" w:rsidRDefault="00000000" w:rsidRPr="00000000" w14:paraId="0000015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manipulate, compare and describe features of two-dimensional shapes, including triangles, quadrilaterals, pentagons, hexagons and octagons</w:t>
            </w:r>
          </w:p>
          <w:p w:rsidR="00000000" w:rsidDel="00000000" w:rsidP="00000000" w:rsidRDefault="00000000" w:rsidRPr="00000000" w14:paraId="00000152">
            <w:pPr>
              <w:keepNext w:val="0"/>
              <w:keepLines w:val="1"/>
              <w:pageBreakBefore w:val="0"/>
              <w:widowControl w:val="1"/>
              <w:numPr>
                <w:ilvl w:val="0"/>
                <w:numId w:val="27"/>
              </w:numPr>
              <w:pBdr>
                <w:top w:space="0" w:sz="0" w:val="nil"/>
                <w:left w:space="0" w:sz="0" w:val="nil"/>
                <w:bottom w:space="0" w:sz="0" w:val="nil"/>
                <w:right w:space="0" w:sz="0" w:val="nil"/>
                <w:between w:space="0" w:sz="0" w:val="nil"/>
              </w:pBdr>
              <w:shd w:fill="auto" w:val="clear"/>
              <w:spacing w:after="40" w:before="40" w:line="240" w:lineRule="auto"/>
              <w:ind w:left="720" w:right="0" w:hanging="360"/>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describe features of two-dimensional shapes using the terms 'side' and 'vertex' (Communicating)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8430" cy="106045"/>
                  <wp:effectExtent b="0" l="0" r="0" t="0"/>
                  <wp:docPr id="23"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38430" cy="10604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15B">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and classify familiar two-dimensional shapes using obvious features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(ACMMG022)</w:t>
            </w:r>
            <w:r w:rsidDel="00000000" w:rsidR="00000000" w:rsidRPr="00000000">
              <w:rPr>
                <w:rtl w:val="0"/>
              </w:rPr>
            </w:r>
          </w:p>
          <w:p w:rsidR="00000000" w:rsidDel="00000000" w:rsidP="00000000" w:rsidRDefault="00000000" w:rsidRPr="00000000" w14:paraId="0000015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sort two-dimensional shapes by a given attribute, eg by the number of sides or vertices</w:t>
            </w:r>
          </w:p>
          <w:p w:rsidR="00000000" w:rsidDel="00000000" w:rsidP="00000000" w:rsidRDefault="00000000" w:rsidRPr="00000000" w14:paraId="0000015D">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40" w:before="40" w:line="24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explain the attribute used when sorting two-dimensional shapes (Communicating, Reasoning)</w:t>
            </w:r>
          </w:p>
        </w:tc>
        <w:tc>
          <w:tcPr/>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167">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and classify familiar two-dimensional shapes using obvious features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(ACMMG022)</w:t>
            </w:r>
            <w:r w:rsidDel="00000000" w:rsidR="00000000" w:rsidRPr="00000000">
              <w:rPr>
                <w:rtl w:val="0"/>
              </w:rPr>
            </w:r>
          </w:p>
          <w:p w:rsidR="00000000" w:rsidDel="00000000" w:rsidP="00000000" w:rsidRDefault="00000000" w:rsidRPr="00000000" w14:paraId="0000016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identify and name two-dimensional shapes presented in different orientations according to their number of sides, including using the terms 'triangle', 'quadrilateral', 'pentagon', 'hexagon' and 'octagon', eg </w:t>
              <w:br w:type="textWrapping"/>
            </w:r>
            <w:r w:rsidDel="00000000" w:rsidR="00000000" w:rsidRPr="00000000">
              <w:rPr>
                <w:rFonts w:ascii="Arimo" w:cs="Arimo" w:eastAsia="Arimo" w:hAnsi="Arimo"/>
                <w:b w:val="0"/>
                <w:i w:val="0"/>
                <w:smallCaps w:val="0"/>
                <w:strike w:val="0"/>
                <w:color w:val="000000"/>
                <w:sz w:val="16"/>
                <w:szCs w:val="16"/>
                <w:u w:val="none"/>
                <w:shd w:fill="auto" w:val="clear"/>
                <w:vertAlign w:val="baseline"/>
              </w:rPr>
              <w:drawing>
                <wp:inline distB="0" distT="0" distL="0" distR="0">
                  <wp:extent cx="2307265" cy="457200"/>
                  <wp:effectExtent b="0" l="0" r="0" t="0"/>
                  <wp:docPr id="22"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2307265" cy="457200"/>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8430" cy="106045"/>
                  <wp:effectExtent b="0" l="0" r="0" t="0"/>
                  <wp:docPr id="25"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38430" cy="106045"/>
                          </a:xfrm>
                          <a:prstGeom prst="rect"/>
                          <a:ln/>
                        </pic:spPr>
                      </pic:pic>
                    </a:graphicData>
                  </a:graphic>
                </wp:inline>
              </w:drawing>
            </w:r>
            <w:r w:rsidDel="00000000" w:rsidR="00000000" w:rsidRPr="00000000">
              <w:rPr>
                <w:rtl w:val="0"/>
              </w:rPr>
            </w:r>
          </w:p>
          <w:p w:rsidR="00000000" w:rsidDel="00000000" w:rsidP="00000000" w:rsidRDefault="00000000" w:rsidRPr="00000000" w14:paraId="00000169">
            <w:pPr>
              <w:keepNext w:val="0"/>
              <w:keepLines w:val="1"/>
              <w:pageBreakBefore w:val="0"/>
              <w:widowControl w:val="1"/>
              <w:numPr>
                <w:ilvl w:val="0"/>
                <w:numId w:val="29"/>
              </w:numPr>
              <w:pBdr>
                <w:top w:space="0" w:sz="0" w:val="nil"/>
                <w:left w:space="0" w:sz="0" w:val="nil"/>
                <w:bottom w:space="0" w:sz="0" w:val="nil"/>
                <w:right w:space="0" w:sz="0" w:val="nil"/>
                <w:between w:space="0" w:sz="0" w:val="nil"/>
              </w:pBdr>
              <w:shd w:fill="auto" w:val="clear"/>
              <w:spacing w:after="40" w:before="40" w:line="240" w:lineRule="auto"/>
              <w:ind w:left="700" w:right="0" w:hanging="360"/>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that the name of a shape does not change when the shape changes its orientation in space, eg a square turned on its vertex is still a square </w:t>
              <w:br w:type="textWrapping"/>
            </w:r>
            <w:r w:rsidDel="00000000" w:rsidR="00000000" w:rsidRPr="00000000">
              <w:rPr>
                <w:rFonts w:ascii="Arimo" w:cs="Arimo" w:eastAsia="Arimo" w:hAnsi="Arimo"/>
                <w:b w:val="0"/>
                <w:i w:val="0"/>
                <w:smallCaps w:val="0"/>
                <w:strike w:val="0"/>
                <w:color w:val="000000"/>
                <w:sz w:val="16"/>
                <w:szCs w:val="16"/>
                <w:u w:val="none"/>
                <w:shd w:fill="auto" w:val="clear"/>
                <w:vertAlign w:val="baseline"/>
              </w:rPr>
              <w:drawing>
                <wp:inline distB="0" distT="0" distL="0" distR="0">
                  <wp:extent cx="542290" cy="542290"/>
                  <wp:effectExtent b="0" l="0" r="0" t="0"/>
                  <wp:docPr id="24"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542290" cy="542290"/>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(Communicating, Reasoning)</w:t>
            </w:r>
          </w:p>
        </w:tc>
        <w:tc>
          <w:tcPr/>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70">
            <w:pPr>
              <w:pStyle w:val="Heading5"/>
              <w:pageBreakBefore w:val="0"/>
              <w:numPr>
                <w:ilvl w:val="4"/>
                <w:numId w:val="3"/>
              </w:numPr>
              <w:ind w:left="0" w:firstLine="0"/>
              <w:rPr/>
            </w:pPr>
            <w:r w:rsidDel="00000000" w:rsidR="00000000" w:rsidRPr="00000000">
              <w:rPr>
                <w:rtl w:val="0"/>
              </w:rPr>
            </w:r>
          </w:p>
        </w:tc>
        <w:tc>
          <w:tcPr/>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4</w:t>
            </w:r>
          </w:p>
        </w:tc>
        <w:tc>
          <w:tcPr/>
          <w:p w:rsidR="00000000" w:rsidDel="00000000" w:rsidP="00000000" w:rsidRDefault="00000000" w:rsidRPr="00000000" w14:paraId="00000173">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and classify familiar two-dimensional shapes using obvious features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(ACMMG022)</w:t>
            </w:r>
            <w:r w:rsidDel="00000000" w:rsidR="00000000" w:rsidRPr="00000000">
              <w:rPr>
                <w:rtl w:val="0"/>
              </w:rPr>
            </w:r>
          </w:p>
          <w:p w:rsidR="00000000" w:rsidDel="00000000" w:rsidP="00000000" w:rsidRDefault="00000000" w:rsidRPr="00000000" w14:paraId="00000174">
            <w:pPr>
              <w:keepNext w:val="0"/>
              <w:keepLines w:val="1"/>
              <w:pageBreakBefore w:val="0"/>
              <w:widowControl w:val="1"/>
              <w:numPr>
                <w:ilvl w:val="0"/>
                <w:numId w:val="20"/>
              </w:numPr>
              <w:pBdr>
                <w:top w:space="0" w:sz="0" w:val="nil"/>
                <w:left w:space="0" w:sz="0" w:val="nil"/>
                <w:bottom w:space="0" w:sz="0" w:val="nil"/>
                <w:right w:space="0" w:sz="0" w:val="nil"/>
                <w:between w:space="0" w:sz="0" w:val="nil"/>
              </w:pBdr>
              <w:shd w:fill="auto" w:val="clear"/>
              <w:spacing w:after="40" w:before="40" w:line="240" w:lineRule="auto"/>
              <w:ind w:left="720" w:right="0" w:hanging="360"/>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select a shape from a description of its features (Reasoning)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8430" cy="106045"/>
                  <wp:effectExtent b="0" l="0" r="0" t="0"/>
                  <wp:docPr id="28"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38430" cy="106045"/>
                          </a:xfrm>
                          <a:prstGeom prst="rect"/>
                          <a:ln/>
                        </pic:spPr>
                      </pic:pic>
                    </a:graphicData>
                  </a:graphic>
                </wp:inline>
              </w:drawing>
            </w:r>
            <w:r w:rsidDel="00000000" w:rsidR="00000000" w:rsidRPr="00000000">
              <w:rPr>
                <w:rtl w:val="0"/>
              </w:rPr>
            </w:r>
          </w:p>
          <w:p w:rsidR="00000000" w:rsidDel="00000000" w:rsidP="00000000" w:rsidRDefault="00000000" w:rsidRPr="00000000" w14:paraId="00000175">
            <w:pPr>
              <w:keepNext w:val="0"/>
              <w:keepLines w:val="1"/>
              <w:pageBreakBefore w:val="0"/>
              <w:widowControl w:val="1"/>
              <w:numPr>
                <w:ilvl w:val="0"/>
                <w:numId w:val="30"/>
              </w:numPr>
              <w:pBdr>
                <w:top w:space="0" w:sz="0" w:val="nil"/>
                <w:left w:space="0" w:sz="0" w:val="nil"/>
                <w:bottom w:space="0" w:sz="0" w:val="nil"/>
                <w:right w:space="0" w:sz="0" w:val="nil"/>
                <w:between w:space="0" w:sz="0" w:val="nil"/>
              </w:pBdr>
              <w:shd w:fill="auto" w:val="clear"/>
              <w:spacing w:after="40" w:before="40" w:line="240" w:lineRule="auto"/>
              <w:ind w:left="700" w:right="0" w:hanging="360"/>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that shapes with the same name may have sides of equal or different lengths (Reasoning)</w:t>
            </w:r>
          </w:p>
        </w:tc>
        <w:tc>
          <w:tcPr/>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5</w:t>
            </w:r>
          </w:p>
        </w:tc>
        <w:tc>
          <w:tcPr/>
          <w:p w:rsidR="00000000" w:rsidDel="00000000" w:rsidP="00000000" w:rsidRDefault="00000000" w:rsidRPr="00000000" w14:paraId="0000017E">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and classify familiar two-dimensional shapes using obvious features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(ACMMG022)</w:t>
            </w:r>
            <w:r w:rsidDel="00000000" w:rsidR="00000000" w:rsidRPr="00000000">
              <w:rPr>
                <w:rtl w:val="0"/>
              </w:rPr>
            </w:r>
          </w:p>
          <w:p w:rsidR="00000000" w:rsidDel="00000000" w:rsidP="00000000" w:rsidRDefault="00000000" w:rsidRPr="00000000" w14:paraId="0000017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that rectangles and squares are quadrilaterals</w:t>
            </w:r>
          </w:p>
          <w:p w:rsidR="00000000" w:rsidDel="00000000" w:rsidP="00000000" w:rsidRDefault="00000000" w:rsidRPr="00000000" w14:paraId="0000018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identify and name shapes embedded in pictures, designs and the environment, eg in Aboriginal art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27635" cy="116840"/>
                  <wp:effectExtent b="0" l="0" r="0" t="0"/>
                  <wp:docPr id="26"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127635" cy="116840"/>
                          </a:xfrm>
                          <a:prstGeom prst="rect"/>
                          <a:ln/>
                        </pic:spPr>
                      </pic:pic>
                    </a:graphicData>
                  </a:graphic>
                </wp:inline>
              </w:drawing>
            </w:r>
            <w:r w:rsidDel="00000000" w:rsidR="00000000" w:rsidRPr="00000000">
              <w:rPr>
                <w:rtl w:val="0"/>
              </w:rPr>
            </w:r>
          </w:p>
          <w:p w:rsidR="00000000" w:rsidDel="00000000" w:rsidP="00000000" w:rsidRDefault="00000000" w:rsidRPr="00000000" w14:paraId="00000181">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40" w:before="40" w:line="24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computer drawing tools to outline shapes embedded in a digital picture or design (Communicating)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27635" cy="95885"/>
                  <wp:effectExtent b="0" l="0" r="0" t="0"/>
                  <wp:docPr id="27"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127635" cy="9588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8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18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18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18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18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19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sectPr>
          <w:type w:val="nextPage"/>
          <w:pgSz w:h="11906" w:w="16838" w:orient="landscape"/>
          <w:pgMar w:bottom="1134" w:top="1134" w:left="1021" w:right="1134" w:header="567" w:footer="454"/>
        </w:sectPr>
      </w:pPr>
      <w:r w:rsidDel="00000000" w:rsidR="00000000" w:rsidRPr="00000000">
        <w:rPr>
          <w:rFonts w:ascii="Comic Sans MS" w:cs="Comic Sans MS" w:eastAsia="Comic Sans MS" w:hAnsi="Comic Sans MS"/>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9"/>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Fractions and Decimals 1b</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A0">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1A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describes mathematical situations and methods using everyday and some mathematical language, actions, materials, diagrams and symbols</w:t>
            </w:r>
          </w:p>
          <w:p w:rsidR="00000000" w:rsidDel="00000000" w:rsidP="00000000" w:rsidRDefault="00000000" w:rsidRPr="00000000" w14:paraId="000001A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MA1-3WM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supports conclusions by explaining or demonstrating how answers were obtained</w:t>
            </w:r>
          </w:p>
          <w:p w:rsidR="00000000" w:rsidDel="00000000" w:rsidP="00000000" w:rsidRDefault="00000000" w:rsidRPr="00000000" w14:paraId="000001A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MA1-7NA</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represents and models halves, quarters and eighths</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A4">
            <w:pPr>
              <w:pageBreakBefore w:val="0"/>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Summary and assessment overview</w:t>
            </w:r>
          </w:p>
          <w:p w:rsidR="00000000" w:rsidDel="00000000" w:rsidP="00000000" w:rsidRDefault="00000000" w:rsidRPr="00000000" w14:paraId="000001A5">
            <w:pPr>
              <w:pageBreakBefore w:val="0"/>
              <w:spacing w:line="240" w:lineRule="auto"/>
              <w:rPr/>
            </w:pPr>
            <w:r w:rsidDel="00000000" w:rsidR="00000000" w:rsidRPr="00000000">
              <w:rPr>
                <w:rtl w:val="0"/>
              </w:rPr>
              <w:t xml:space="preserve">Using concrete materials to model half a collection</w:t>
            </w:r>
          </w:p>
          <w:p w:rsidR="00000000" w:rsidDel="00000000" w:rsidP="00000000" w:rsidRDefault="00000000" w:rsidRPr="00000000" w14:paraId="000001A6">
            <w:pPr>
              <w:pageBreakBefore w:val="0"/>
              <w:spacing w:line="240" w:lineRule="auto"/>
              <w:rPr/>
            </w:pPr>
            <w:r w:rsidDel="00000000" w:rsidR="00000000" w:rsidRPr="00000000">
              <w:rPr>
                <w:rtl w:val="0"/>
              </w:rPr>
              <w:t xml:space="preserve">Recording two equal parts of a collection and the relationship to the whole (using fraction notation)</w:t>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e36c0a"/>
                <w:sz w:val="20"/>
                <w:szCs w:val="20"/>
                <w:u w:val="none"/>
                <w:shd w:fill="auto" w:val="clear"/>
                <w:vertAlign w:val="baseline"/>
                <w:rtl w:val="0"/>
              </w:rPr>
              <w:t xml:space="preserve">Mathematical Language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Students should be able to communicate using the following language: </w:t>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whole, part, equal parts, half, halves, about a half, more than a half, less than a half.</w:t>
            </w:r>
          </w:p>
          <w:p w:rsidR="00000000" w:rsidDel="00000000" w:rsidP="00000000" w:rsidRDefault="00000000" w:rsidRPr="00000000" w14:paraId="000001AC">
            <w:pPr>
              <w:pageBreakBefore w:val="0"/>
              <w:tabs>
                <w:tab w:val="left" w:pos="227"/>
              </w:tabs>
              <w:spacing w:after="60" w:before="60" w:line="240" w:lineRule="auto"/>
              <w:rPr>
                <w:rFonts w:ascii="Cambria" w:cs="Cambria" w:eastAsia="Cambria" w:hAnsi="Cambria"/>
                <w:i w:val="1"/>
                <w:color w:val="24406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bl>
    <w:p w:rsidR="00000000" w:rsidDel="00000000" w:rsidP="00000000" w:rsidRDefault="00000000" w:rsidRPr="00000000" w14:paraId="000001B0">
      <w:pPr>
        <w:pageBreakBefore w:val="0"/>
        <w:spacing w:after="0" w:line="40" w:lineRule="auto"/>
        <w:rPr>
          <w:b w:val="1"/>
          <w:color w:val="000000"/>
          <w:sz w:val="16"/>
          <w:szCs w:val="16"/>
        </w:rPr>
      </w:pPr>
      <w:r w:rsidDel="00000000" w:rsidR="00000000" w:rsidRPr="00000000">
        <w:rPr>
          <w:rtl w:val="0"/>
        </w:rPr>
      </w:r>
    </w:p>
    <w:tbl>
      <w:tblPr>
        <w:tblStyle w:val="Table10"/>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1B8">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and describe one-half as one of two equal parts of a whole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(ACMNA016)</w:t>
            </w:r>
            <w:r w:rsidDel="00000000" w:rsidR="00000000" w:rsidRPr="00000000">
              <w:rPr>
                <w:rtl w:val="0"/>
              </w:rPr>
            </w:r>
          </w:p>
          <w:p w:rsidR="00000000" w:rsidDel="00000000" w:rsidP="00000000" w:rsidRDefault="00000000" w:rsidRPr="00000000" w14:paraId="000001B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concrete materials to model half of a collection, eg </w:t>
              <w:br w:type="textWrapping"/>
            </w:r>
            <w:r w:rsidDel="00000000" w:rsidR="00000000" w:rsidRPr="00000000">
              <w:rPr>
                <w:rFonts w:ascii="Arimo" w:cs="Arimo" w:eastAsia="Arimo" w:hAnsi="Arimo"/>
                <w:b w:val="0"/>
                <w:i w:val="0"/>
                <w:smallCaps w:val="0"/>
                <w:strike w:val="0"/>
                <w:color w:val="000000"/>
                <w:sz w:val="16"/>
                <w:szCs w:val="16"/>
                <w:u w:val="none"/>
                <w:shd w:fill="auto" w:val="clear"/>
                <w:vertAlign w:val="baseline"/>
              </w:rPr>
              <w:drawing>
                <wp:inline distB="0" distT="0" distL="0" distR="0">
                  <wp:extent cx="2307265" cy="542261"/>
                  <wp:effectExtent b="0" l="0" r="0" t="0"/>
                  <wp:docPr id="29"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2307265" cy="542261"/>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48590" cy="148590"/>
                  <wp:effectExtent b="0" l="0" r="0" t="0"/>
                  <wp:docPr id="30"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148590" cy="148590"/>
                          </a:xfrm>
                          <a:prstGeom prst="rect"/>
                          <a:ln/>
                        </pic:spPr>
                      </pic:pic>
                    </a:graphicData>
                  </a:graphic>
                </wp:inline>
              </w:drawing>
            </w:r>
            <w:r w:rsidDel="00000000" w:rsidR="00000000" w:rsidRPr="00000000">
              <w:rPr>
                <w:rtl w:val="0"/>
              </w:rPr>
            </w:r>
          </w:p>
          <w:p w:rsidR="00000000" w:rsidDel="00000000" w:rsidP="00000000" w:rsidRDefault="00000000" w:rsidRPr="00000000" w14:paraId="000001BA">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40" w:before="40" w:line="24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describe two equal parts of a collection, eg 'I have halves because the two parts have the same number of seedlings' (Communicating)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8430" cy="106045"/>
                  <wp:effectExtent b="0" l="0" r="0" t="0"/>
                  <wp:docPr id="3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38430" cy="106045"/>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48590" cy="148590"/>
                  <wp:effectExtent b="0" l="0" r="0" t="0"/>
                  <wp:docPr id="32"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148590" cy="148590"/>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8430" cy="106045"/>
                  <wp:effectExtent b="0" l="0" r="0" t="0"/>
                  <wp:docPr id="33"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38430" cy="10604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1C3">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and describe one-half as one of two equal parts of a whole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(ACMNA016)</w:t>
            </w:r>
            <w:r w:rsidDel="00000000" w:rsidR="00000000" w:rsidRPr="00000000">
              <w:rPr>
                <w:rtl w:val="0"/>
              </w:rPr>
            </w:r>
          </w:p>
          <w:p w:rsidR="00000000" w:rsidDel="00000000" w:rsidP="00000000" w:rsidRDefault="00000000" w:rsidRPr="00000000" w14:paraId="000001C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concrete materials to model half of a collection, eg </w:t>
              <w:br w:type="textWrapping"/>
            </w:r>
            <w:r w:rsidDel="00000000" w:rsidR="00000000" w:rsidRPr="00000000">
              <w:rPr>
                <w:rFonts w:ascii="Arimo" w:cs="Arimo" w:eastAsia="Arimo" w:hAnsi="Arimo"/>
                <w:b w:val="0"/>
                <w:i w:val="0"/>
                <w:smallCaps w:val="0"/>
                <w:strike w:val="0"/>
                <w:color w:val="000000"/>
                <w:sz w:val="16"/>
                <w:szCs w:val="16"/>
                <w:u w:val="none"/>
                <w:shd w:fill="auto" w:val="clear"/>
                <w:vertAlign w:val="baseline"/>
              </w:rPr>
              <w:drawing>
                <wp:inline distB="0" distT="0" distL="0" distR="0">
                  <wp:extent cx="2307265" cy="542261"/>
                  <wp:effectExtent b="0" l="0" r="0" t="0"/>
                  <wp:docPr id="34"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2307265" cy="542261"/>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48590" cy="148590"/>
                  <wp:effectExtent b="0" l="0" r="0" t="0"/>
                  <wp:docPr id="35"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148590" cy="148590"/>
                          </a:xfrm>
                          <a:prstGeom prst="rect"/>
                          <a:ln/>
                        </pic:spPr>
                      </pic:pic>
                    </a:graphicData>
                  </a:graphic>
                </wp:inline>
              </w:drawing>
            </w:r>
            <w:r w:rsidDel="00000000" w:rsidR="00000000" w:rsidRPr="00000000">
              <w:rPr>
                <w:rtl w:val="0"/>
              </w:rPr>
            </w:r>
          </w:p>
          <w:p w:rsidR="00000000" w:rsidDel="00000000" w:rsidP="00000000" w:rsidRDefault="00000000" w:rsidRPr="00000000" w14:paraId="000001C5">
            <w:pPr>
              <w:keepNext w:val="1"/>
              <w:keepLines w:val="1"/>
              <w:pageBreakBefore w:val="0"/>
              <w:widowControl w:val="1"/>
              <w:numPr>
                <w:ilvl w:val="0"/>
                <w:numId w:val="23"/>
              </w:numPr>
              <w:pBdr>
                <w:top w:space="0" w:sz="0" w:val="nil"/>
                <w:left w:space="0" w:sz="0" w:val="nil"/>
                <w:bottom w:space="0" w:sz="0" w:val="nil"/>
                <w:right w:space="0" w:sz="0" w:val="nil"/>
                <w:between w:space="0" w:sz="0" w:val="nil"/>
              </w:pBdr>
              <w:shd w:fill="auto" w:val="clear"/>
              <w:spacing w:after="200" w:before="0" w:line="276" w:lineRule="auto"/>
              <w:ind w:left="700" w:right="0" w:hanging="36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describe two equal parts of a collection, eg 'I have halves because the two parts have the same number of seedlings' (Communicating)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8430" cy="106045"/>
                  <wp:effectExtent b="0" l="0" r="0" t="0"/>
                  <wp:docPr id="36"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38430" cy="10604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48590" cy="148590"/>
                  <wp:effectExtent b="0" l="0" r="0" t="0"/>
                  <wp:docPr id="7"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148590" cy="14859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8430" cy="106045"/>
                  <wp:effectExtent b="0" l="0" r="0" t="0"/>
                  <wp:docPr id="8"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38430" cy="10604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1CF">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and describe one-half as one of two equal parts of a whole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(ACMNA016)</w:t>
            </w:r>
            <w:r w:rsidDel="00000000" w:rsidR="00000000" w:rsidRPr="00000000">
              <w:rPr>
                <w:rtl w:val="0"/>
              </w:rPr>
            </w:r>
          </w:p>
          <w:p w:rsidR="00000000" w:rsidDel="00000000" w:rsidP="00000000" w:rsidRDefault="00000000" w:rsidRPr="00000000" w14:paraId="000001D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pos="227"/>
              </w:tabs>
              <w:spacing w:after="80" w:before="0" w:line="240" w:lineRule="auto"/>
              <w:ind w:left="587"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record two equal parts of a collection, and the relationship of the parts to the whole, using pictures and fraction notation for half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233680" cy="318770"/>
                  <wp:effectExtent b="0" l="0" r="0" t="0"/>
                  <wp:docPr id="9"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233680" cy="318770"/>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eg </w:t>
              <w:br w:type="textWrapping"/>
            </w:r>
            <w:r w:rsidDel="00000000" w:rsidR="00000000" w:rsidRPr="00000000">
              <w:rPr>
                <w:rFonts w:ascii="Arimo" w:cs="Arimo" w:eastAsia="Arimo" w:hAnsi="Arimo"/>
                <w:b w:val="0"/>
                <w:i w:val="0"/>
                <w:smallCaps w:val="0"/>
                <w:strike w:val="0"/>
                <w:color w:val="000000"/>
                <w:sz w:val="18"/>
                <w:szCs w:val="18"/>
                <w:u w:val="none"/>
                <w:shd w:fill="auto" w:val="clear"/>
                <w:vertAlign w:val="baseline"/>
              </w:rPr>
              <w:drawing>
                <wp:inline distB="0" distT="0" distL="0" distR="0">
                  <wp:extent cx="999490" cy="701675"/>
                  <wp:effectExtent b="0" l="0" r="0" t="0"/>
                  <wp:docPr id="10"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999490" cy="701675"/>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8430" cy="106045"/>
                  <wp:effectExtent b="0" l="0" r="0" t="0"/>
                  <wp:docPr id="1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38430" cy="10604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D7">
            <w:pPr>
              <w:pStyle w:val="Heading5"/>
              <w:pageBreakBefore w:val="0"/>
              <w:numPr>
                <w:ilvl w:val="4"/>
                <w:numId w:val="3"/>
              </w:numPr>
              <w:ind w:left="0" w:firstLine="0"/>
              <w:rPr/>
            </w:pPr>
            <w:r w:rsidDel="00000000" w:rsidR="00000000" w:rsidRPr="00000000">
              <w:rPr>
                <w:rtl w:val="0"/>
              </w:rPr>
            </w:r>
          </w:p>
        </w:tc>
        <w:tc>
          <w:tcPr/>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D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1D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1D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1D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1D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1E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sectPr>
          <w:type w:val="nextPage"/>
          <w:pgSz w:h="11906" w:w="16838" w:orient="landscape"/>
          <w:pgMar w:bottom="1134" w:top="1134" w:left="1021" w:right="1134" w:header="567" w:footer="454"/>
        </w:sectPr>
      </w:pPr>
      <w:r w:rsidDel="00000000" w:rsidR="00000000" w:rsidRPr="00000000">
        <w:rPr>
          <w:rFonts w:ascii="Comic Sans MS" w:cs="Comic Sans MS" w:eastAsia="Comic Sans MS" w:hAnsi="Comic Sans MS"/>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11"/>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Volume and Capacity 1b</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EE">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1E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describes mathematical situations and methods using everyday and some mathematical language, actions, materials, diagrams and symbols</w:t>
            </w:r>
          </w:p>
          <w:p w:rsidR="00000000" w:rsidDel="00000000" w:rsidP="00000000" w:rsidRDefault="00000000" w:rsidRPr="00000000" w14:paraId="000001F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MA1-3WM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supports conclusions by explaining or demonstrating how answers were obtained</w:t>
            </w:r>
          </w:p>
          <w:p w:rsidR="00000000" w:rsidDel="00000000" w:rsidP="00000000" w:rsidRDefault="00000000" w:rsidRPr="00000000" w14:paraId="000001F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MA1-11MG</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measures, records, compares and estimates volumes and capacities using uniform informal units</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F2">
            <w:pPr>
              <w:pageBreakBefore w:val="0"/>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Summary and assessment overview</w:t>
            </w:r>
          </w:p>
          <w:p w:rsidR="00000000" w:rsidDel="00000000" w:rsidP="00000000" w:rsidRDefault="00000000" w:rsidRPr="00000000" w14:paraId="000001F3">
            <w:pPr>
              <w:pageBreakBefore w:val="0"/>
              <w:spacing w:line="240" w:lineRule="auto"/>
              <w:rPr/>
            </w:pPr>
            <w:r w:rsidDel="00000000" w:rsidR="00000000" w:rsidRPr="00000000">
              <w:rPr>
                <w:rtl w:val="0"/>
              </w:rPr>
              <w:t xml:space="preserve">Packing cubic units into containers with no gaps</w:t>
            </w:r>
          </w:p>
          <w:p w:rsidR="00000000" w:rsidDel="00000000" w:rsidP="00000000" w:rsidRDefault="00000000" w:rsidRPr="00000000" w14:paraId="000001F4">
            <w:pPr>
              <w:pageBreakBefore w:val="0"/>
              <w:spacing w:line="240" w:lineRule="auto"/>
              <w:rPr/>
            </w:pPr>
            <w:r w:rsidDel="00000000" w:rsidR="00000000" w:rsidRPr="00000000">
              <w:rPr>
                <w:rtl w:val="0"/>
              </w:rPr>
              <w:t xml:space="preserve">Measuring volume by filling container with uniform informal units</w:t>
            </w:r>
          </w:p>
          <w:p w:rsidR="00000000" w:rsidDel="00000000" w:rsidP="00000000" w:rsidRDefault="00000000" w:rsidRPr="00000000" w14:paraId="000001F5">
            <w:pPr>
              <w:pageBreakBefore w:val="0"/>
              <w:spacing w:line="240" w:lineRule="auto"/>
              <w:rPr/>
            </w:pPr>
            <w:r w:rsidDel="00000000" w:rsidR="00000000" w:rsidRPr="00000000">
              <w:rPr>
                <w:rtl w:val="0"/>
              </w:rPr>
              <w:t xml:space="preserve">Estimating, measuring and recording volumes by referring to the number and type of uniform informal unit used</w:t>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e36c0a"/>
                <w:sz w:val="20"/>
                <w:szCs w:val="20"/>
                <w:u w:val="none"/>
                <w:shd w:fill="auto" w:val="clear"/>
                <w:vertAlign w:val="baseline"/>
                <w:rtl w:val="0"/>
              </w:rPr>
              <w:t xml:space="preserve">Mathematical Language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Students should be able to communicate using the following language: </w:t>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capacity, container, liquid, full, empty, volume, gap, measure, estimate.</w:t>
            </w:r>
          </w:p>
          <w:p w:rsidR="00000000" w:rsidDel="00000000" w:rsidP="00000000" w:rsidRDefault="00000000" w:rsidRPr="00000000" w14:paraId="000001FB">
            <w:pPr>
              <w:pageBreakBefore w:val="0"/>
              <w:tabs>
                <w:tab w:val="left" w:pos="227"/>
              </w:tabs>
              <w:spacing w:after="60" w:before="60" w:line="240" w:lineRule="auto"/>
              <w:rPr>
                <w:rFonts w:ascii="Cambria" w:cs="Cambria" w:eastAsia="Cambria" w:hAnsi="Cambria"/>
                <w:i w:val="1"/>
                <w:color w:val="24406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bl>
    <w:p w:rsidR="00000000" w:rsidDel="00000000" w:rsidP="00000000" w:rsidRDefault="00000000" w:rsidRPr="00000000" w14:paraId="000001FF">
      <w:pPr>
        <w:pageBreakBefore w:val="0"/>
        <w:spacing w:after="0" w:line="40" w:lineRule="auto"/>
        <w:rPr>
          <w:b w:val="1"/>
          <w:color w:val="000000"/>
          <w:sz w:val="16"/>
          <w:szCs w:val="16"/>
        </w:rPr>
      </w:pPr>
      <w:r w:rsidDel="00000000" w:rsidR="00000000" w:rsidRPr="00000000">
        <w:rPr>
          <w:rtl w:val="0"/>
        </w:rPr>
      </w:r>
    </w:p>
    <w:tbl>
      <w:tblPr>
        <w:tblStyle w:val="Table12"/>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207">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Measure and compare the capacities of pairs of objects using uniform informal units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(ACMMG019)</w:t>
            </w:r>
            <w:r w:rsidDel="00000000" w:rsidR="00000000" w:rsidRPr="00000000">
              <w:rPr>
                <w:rtl w:val="0"/>
              </w:rPr>
            </w:r>
          </w:p>
          <w:p w:rsidR="00000000" w:rsidDel="00000000" w:rsidP="00000000" w:rsidRDefault="00000000" w:rsidRPr="00000000" w14:paraId="0000020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pack cubic units (eg blocks) into rectangular containers so that there are no gaps</w:t>
            </w:r>
          </w:p>
          <w:p w:rsidR="00000000" w:rsidDel="00000000" w:rsidP="00000000" w:rsidRDefault="00000000" w:rsidRPr="00000000" w14:paraId="00000209">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40" w:before="40" w:line="24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that cubes pack better than other objects in rectangular containers (Reasoning)</w:t>
            </w:r>
          </w:p>
        </w:tc>
        <w:tc>
          <w:tcPr/>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212">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Measure and compare the capacities of pairs of objects using uniform informal units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(ACMMG019)</w:t>
            </w:r>
            <w:r w:rsidDel="00000000" w:rsidR="00000000" w:rsidRPr="00000000">
              <w:rPr>
                <w:rtl w:val="0"/>
              </w:rPr>
            </w:r>
          </w:p>
          <w:p w:rsidR="00000000" w:rsidDel="00000000" w:rsidP="00000000" w:rsidRDefault="00000000" w:rsidRPr="00000000" w14:paraId="0000021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measure the volume of a container by filling the container with uniform informal units and counting the number of units used, eg the number of blocks a box can hold</w:t>
            </w:r>
          </w:p>
          <w:p w:rsidR="00000000" w:rsidDel="00000000" w:rsidP="00000000" w:rsidRDefault="00000000" w:rsidRPr="00000000" w14:paraId="00000214">
            <w:pPr>
              <w:keepNext w:val="0"/>
              <w:keepLines w:val="1"/>
              <w:pageBreakBefore w:val="0"/>
              <w:widowControl w:val="1"/>
              <w:numPr>
                <w:ilvl w:val="0"/>
                <w:numId w:val="25"/>
              </w:numPr>
              <w:pBdr>
                <w:top w:space="0" w:sz="0" w:val="nil"/>
                <w:left w:space="0" w:sz="0" w:val="nil"/>
                <w:bottom w:space="0" w:sz="0" w:val="nil"/>
                <w:right w:space="0" w:sz="0" w:val="nil"/>
                <w:between w:space="0" w:sz="0" w:val="nil"/>
              </w:pBdr>
              <w:shd w:fill="auto" w:val="clear"/>
              <w:spacing w:after="40" w:before="40" w:line="240" w:lineRule="auto"/>
              <w:ind w:left="72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devise and explain strategies for packing and counting units to fill a box, eg packing in layers and ensuring that there are no gaps between units (Communicating, Problem Solving)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8430" cy="106045"/>
                  <wp:effectExtent b="0" l="0" r="0" t="0"/>
                  <wp:docPr id="12"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38430" cy="106045"/>
                          </a:xfrm>
                          <a:prstGeom prst="rect"/>
                          <a:ln/>
                        </pic:spPr>
                      </pic:pic>
                    </a:graphicData>
                  </a:graphic>
                </wp:inline>
              </w:drawing>
            </w:r>
            <w:r w:rsidDel="00000000" w:rsidR="00000000" w:rsidRPr="00000000">
              <w:rPr>
                <w:rtl w:val="0"/>
              </w:rPr>
            </w:r>
          </w:p>
          <w:p w:rsidR="00000000" w:rsidDel="00000000" w:rsidP="00000000" w:rsidRDefault="00000000" w:rsidRPr="00000000" w14:paraId="00000215">
            <w:pPr>
              <w:keepNext w:val="0"/>
              <w:keepLines w:val="1"/>
              <w:pageBreakBefore w:val="0"/>
              <w:widowControl w:val="1"/>
              <w:numPr>
                <w:ilvl w:val="0"/>
                <w:numId w:val="16"/>
              </w:numPr>
              <w:pBdr>
                <w:top w:space="0" w:sz="0" w:val="nil"/>
                <w:left w:space="0" w:sz="0" w:val="nil"/>
                <w:bottom w:space="0" w:sz="0" w:val="nil"/>
                <w:right w:space="0" w:sz="0" w:val="nil"/>
                <w:between w:space="0" w:sz="0" w:val="nil"/>
              </w:pBdr>
              <w:shd w:fill="auto" w:val="clear"/>
              <w:spacing w:after="40" w:before="40" w:line="240" w:lineRule="auto"/>
              <w:ind w:left="72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explain that if there are gaps when packing and stacking, this will affect the accuracy of measuring the volume (Communicating, Reasoning)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8430" cy="106045"/>
                  <wp:effectExtent b="0" l="0" r="0" t="0"/>
                  <wp:docPr id="13"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38430" cy="10604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21F">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Measure and compare the capacities of pairs of objects using uniform informal units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(ACMMG019)</w:t>
            </w:r>
            <w:r w:rsidDel="00000000" w:rsidR="00000000" w:rsidRPr="00000000">
              <w:rPr>
                <w:rtl w:val="0"/>
              </w:rPr>
            </w:r>
          </w:p>
          <w:p w:rsidR="00000000" w:rsidDel="00000000" w:rsidP="00000000" w:rsidRDefault="00000000" w:rsidRPr="00000000" w14:paraId="0000022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record volumes by referring to the number and type of uniform informal unit used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8430" cy="106045"/>
                  <wp:effectExtent b="0" l="0" r="0" t="0"/>
                  <wp:docPr id="14"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38430" cy="106045"/>
                          </a:xfrm>
                          <a:prstGeom prst="rect"/>
                          <a:ln/>
                        </pic:spPr>
                      </pic:pic>
                    </a:graphicData>
                  </a:graphic>
                </wp:inline>
              </w:drawing>
            </w:r>
            <w:r w:rsidDel="00000000" w:rsidR="00000000" w:rsidRPr="00000000">
              <w:rPr>
                <w:rtl w:val="0"/>
              </w:rPr>
            </w:r>
          </w:p>
          <w:p w:rsidR="00000000" w:rsidDel="00000000" w:rsidP="00000000" w:rsidRDefault="00000000" w:rsidRPr="00000000" w14:paraId="0000022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estimate volumes of containers by referring to the number and type of uniform informal unit used and check by measuring</w:t>
            </w:r>
          </w:p>
        </w:tc>
        <w:tc>
          <w:tcPr/>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28">
            <w:pPr>
              <w:pStyle w:val="Heading5"/>
              <w:pageBreakBefore w:val="0"/>
              <w:numPr>
                <w:ilvl w:val="4"/>
                <w:numId w:val="3"/>
              </w:numPr>
              <w:ind w:left="0" w:firstLine="0"/>
              <w:rPr/>
            </w:pPr>
            <w:r w:rsidDel="00000000" w:rsidR="00000000" w:rsidRPr="00000000">
              <w:rPr>
                <w:rtl w:val="0"/>
              </w:rPr>
            </w:r>
          </w:p>
        </w:tc>
        <w:tc>
          <w:tcPr/>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4</w:t>
            </w:r>
          </w:p>
        </w:tc>
        <w:tc>
          <w:tcPr/>
          <w:p w:rsidR="00000000" w:rsidDel="00000000" w:rsidP="00000000" w:rsidRDefault="00000000" w:rsidRPr="00000000" w14:paraId="0000022B">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Measure and compare the capacities of pairs of objects using uniform informal units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(ACMMG019)</w:t>
            </w:r>
            <w:r w:rsidDel="00000000" w:rsidR="00000000" w:rsidRPr="00000000">
              <w:rPr>
                <w:rtl w:val="0"/>
              </w:rPr>
            </w:r>
          </w:p>
          <w:p w:rsidR="00000000" w:rsidDel="00000000" w:rsidP="00000000" w:rsidRDefault="00000000" w:rsidRPr="00000000" w14:paraId="0000022C">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40" w:before="40" w:line="24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explain a strategy used for estimating a volume (Communicating, Problem Solving)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8430" cy="106045"/>
                  <wp:effectExtent b="0" l="0" r="0" t="0"/>
                  <wp:docPr id="15"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38430" cy="106045"/>
                          </a:xfrm>
                          <a:prstGeom prst="rect"/>
                          <a:ln/>
                        </pic:spPr>
                      </pic:pic>
                    </a:graphicData>
                  </a:graphic>
                </wp:inline>
              </w:drawing>
            </w:r>
            <w:r w:rsidDel="00000000" w:rsidR="00000000" w:rsidRPr="00000000">
              <w:rPr>
                <w:rtl w:val="0"/>
              </w:rPr>
            </w:r>
          </w:p>
          <w:p w:rsidR="00000000" w:rsidDel="00000000" w:rsidP="00000000" w:rsidRDefault="00000000" w:rsidRPr="00000000" w14:paraId="0000022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40" w:before="40" w:line="24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predict the larger volume of two or more containers and check by measuring using uniform informal units (Reasoning)</w:t>
            </w:r>
          </w:p>
          <w:p w:rsidR="00000000" w:rsidDel="00000000" w:rsidP="00000000" w:rsidRDefault="00000000" w:rsidRPr="00000000" w14:paraId="0000022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estimate the volume of a pile of material and check by measuring, eg estimate how many buckets would be used to form a pile of sand</w:t>
            </w:r>
            <w:r w:rsidDel="00000000" w:rsidR="00000000" w:rsidRPr="00000000">
              <w:rPr>
                <w:rtl w:val="0"/>
              </w:rPr>
            </w:r>
          </w:p>
        </w:tc>
        <w:tc>
          <w:tcPr/>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3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23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23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23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23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23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sectPr>
          <w:type w:val="nextPage"/>
          <w:pgSz w:h="11906" w:w="16838" w:orient="landscape"/>
          <w:pgMar w:bottom="1134" w:top="1134" w:left="1021" w:right="1134" w:header="567" w:footer="454"/>
        </w:sectPr>
      </w:pPr>
      <w:r w:rsidDel="00000000" w:rsidR="00000000" w:rsidRPr="00000000">
        <w:rPr>
          <w:rFonts w:ascii="Comic Sans MS" w:cs="Comic Sans MS" w:eastAsia="Comic Sans MS" w:hAnsi="Comic Sans MS"/>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13"/>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Position 1b</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4D">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24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describes mathematical situations and methods using everyday and some mathematical language, actions, materials, diagrams and symbols</w:t>
            </w:r>
          </w:p>
          <w:p w:rsidR="00000000" w:rsidDel="00000000" w:rsidP="00000000" w:rsidRDefault="00000000" w:rsidRPr="00000000" w14:paraId="0000024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MA1-16MG</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represents and describes the positions of objects in everyday situations and on maps</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50">
            <w:pPr>
              <w:pageBreakBefore w:val="0"/>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Summary and assessment overview</w:t>
            </w:r>
          </w:p>
          <w:p w:rsidR="00000000" w:rsidDel="00000000" w:rsidP="00000000" w:rsidRDefault="00000000" w:rsidRPr="00000000" w14:paraId="00000251">
            <w:pPr>
              <w:pageBreakBefore w:val="0"/>
              <w:spacing w:line="240" w:lineRule="auto"/>
              <w:rPr/>
            </w:pPr>
            <w:r w:rsidDel="00000000" w:rsidR="00000000" w:rsidRPr="00000000">
              <w:rPr>
                <w:rtl w:val="0"/>
              </w:rPr>
              <w:t xml:space="preserve">Giving and following directions to position objects in models and drawings</w:t>
            </w:r>
          </w:p>
          <w:p w:rsidR="00000000" w:rsidDel="00000000" w:rsidP="00000000" w:rsidRDefault="00000000" w:rsidRPr="00000000" w14:paraId="00000252">
            <w:pPr>
              <w:pageBreakBefore w:val="0"/>
              <w:spacing w:line="240" w:lineRule="auto"/>
              <w:rPr/>
            </w:pPr>
            <w:r w:rsidDel="00000000" w:rsidR="00000000" w:rsidRPr="00000000">
              <w:rPr>
                <w:rtl w:val="0"/>
              </w:rPr>
              <w:t xml:space="preserve">Describes path from one location to another on a drawing</w:t>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e36c0a"/>
                <w:sz w:val="20"/>
                <w:szCs w:val="20"/>
                <w:u w:val="none"/>
                <w:shd w:fill="auto" w:val="clear"/>
                <w:vertAlign w:val="baseline"/>
                <w:rtl w:val="0"/>
              </w:rPr>
              <w:t xml:space="preserve">Mathematical Language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Students should be able to communicate using the following language: </w:t>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position, left, right, directions, turn.</w:t>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25B">
      <w:pPr>
        <w:pageBreakBefore w:val="0"/>
        <w:spacing w:after="0" w:line="40" w:lineRule="auto"/>
        <w:rPr>
          <w:b w:val="1"/>
          <w:color w:val="000000"/>
          <w:sz w:val="16"/>
          <w:szCs w:val="16"/>
        </w:rPr>
      </w:pPr>
      <w:r w:rsidDel="00000000" w:rsidR="00000000" w:rsidRPr="00000000">
        <w:rPr>
          <w:rtl w:val="0"/>
        </w:rPr>
      </w:r>
    </w:p>
    <w:tbl>
      <w:tblPr>
        <w:tblStyle w:val="Table14"/>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263">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Give and follow directions to familiar locations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(ACMMG023)</w:t>
            </w:r>
            <w:r w:rsidDel="00000000" w:rsidR="00000000" w:rsidRPr="00000000">
              <w:rPr>
                <w:rtl w:val="0"/>
              </w:rPr>
            </w:r>
          </w:p>
          <w:p w:rsidR="00000000" w:rsidDel="00000000" w:rsidP="00000000" w:rsidRDefault="00000000" w:rsidRPr="00000000" w14:paraId="0000026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give and follow instructions to position objects in models and drawings, eg 'Draw the bird between the two trees'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8430" cy="106045"/>
                  <wp:effectExtent b="0" l="0" r="0" t="0"/>
                  <wp:docPr id="16"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38430" cy="10604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26D">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Give and follow directions to familiar locations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(ACMMG023)</w:t>
            </w:r>
            <w:r w:rsidDel="00000000" w:rsidR="00000000" w:rsidRPr="00000000">
              <w:rPr>
                <w:rtl w:val="0"/>
              </w:rPr>
            </w:r>
          </w:p>
          <w:p w:rsidR="00000000" w:rsidDel="00000000" w:rsidP="00000000" w:rsidRDefault="00000000" w:rsidRPr="00000000" w14:paraId="0000026E">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40" w:before="40" w:line="24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give and follow simple directions using a diagram or description (Communicating)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8430" cy="106045"/>
                  <wp:effectExtent b="0" l="0" r="0" t="0"/>
                  <wp:docPr id="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38430" cy="10604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278">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Give and follow directions to familiar locations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(ACMMG023)</w:t>
            </w:r>
            <w:r w:rsidDel="00000000" w:rsidR="00000000" w:rsidRPr="00000000">
              <w:rPr>
                <w:rtl w:val="0"/>
              </w:rPr>
            </w:r>
          </w:p>
          <w:p w:rsidR="00000000" w:rsidDel="00000000" w:rsidP="00000000" w:rsidRDefault="00000000" w:rsidRPr="00000000" w14:paraId="0000027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describe the path from one location to another on drawings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8430" cy="106045"/>
                  <wp:effectExtent b="0" l="0" r="0" t="0"/>
                  <wp:docPr id="2"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38430" cy="106045"/>
                          </a:xfrm>
                          <a:prstGeom prst="rect"/>
                          <a:ln/>
                        </pic:spPr>
                      </pic:pic>
                    </a:graphicData>
                  </a:graphic>
                </wp:inline>
              </w:drawing>
            </w:r>
            <w:r w:rsidDel="00000000" w:rsidR="00000000" w:rsidRPr="00000000">
              <w:rPr>
                <w:rtl w:val="0"/>
              </w:rPr>
            </w:r>
          </w:p>
          <w:p w:rsidR="00000000" w:rsidDel="00000000" w:rsidP="00000000" w:rsidRDefault="00000000" w:rsidRPr="00000000" w14:paraId="0000027A">
            <w:pPr>
              <w:keepNext w:val="0"/>
              <w:keepLines w:val="1"/>
              <w:pageBreakBefore w:val="0"/>
              <w:widowControl w:val="1"/>
              <w:numPr>
                <w:ilvl w:val="0"/>
                <w:numId w:val="1"/>
              </w:numPr>
              <w:pBdr>
                <w:top w:space="0" w:sz="0" w:val="nil"/>
                <w:left w:space="0" w:sz="0" w:val="nil"/>
                <w:bottom w:space="0" w:sz="0" w:val="nil"/>
                <w:right w:space="0" w:sz="0" w:val="nil"/>
                <w:between w:space="0" w:sz="0" w:val="nil"/>
              </w:pBdr>
              <w:shd w:fill="auto" w:val="clear"/>
              <w:spacing w:after="40" w:before="40" w:line="24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create a path from one location to another using computer software (Communicating)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27635" cy="95885"/>
                  <wp:effectExtent b="0" l="0" r="0" t="0"/>
                  <wp:docPr id="3"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127635" cy="9588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81">
            <w:pPr>
              <w:pStyle w:val="Heading5"/>
              <w:pageBreakBefore w:val="0"/>
              <w:numPr>
                <w:ilvl w:val="4"/>
                <w:numId w:val="3"/>
              </w:numPr>
              <w:ind w:left="0" w:firstLine="0"/>
              <w:rPr/>
            </w:pPr>
            <w:r w:rsidDel="00000000" w:rsidR="00000000" w:rsidRPr="00000000">
              <w:rPr>
                <w:rtl w:val="0"/>
              </w:rPr>
            </w:r>
          </w:p>
        </w:tc>
        <w:tc>
          <w:tcPr/>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4</w:t>
            </w:r>
          </w:p>
        </w:tc>
        <w:tc>
          <w:tcPr/>
          <w:p w:rsidR="00000000" w:rsidDel="00000000" w:rsidP="00000000" w:rsidRDefault="00000000" w:rsidRPr="00000000" w14:paraId="00000284">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Give and follow directions to familiar locations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(ACMMG023)</w:t>
            </w:r>
            <w:r w:rsidDel="00000000" w:rsidR="00000000" w:rsidRPr="00000000">
              <w:rPr>
                <w:rtl w:val="0"/>
              </w:rPr>
            </w:r>
          </w:p>
          <w:p w:rsidR="00000000" w:rsidDel="00000000" w:rsidP="00000000" w:rsidRDefault="00000000" w:rsidRPr="00000000" w14:paraId="00000285">
            <w:pPr>
              <w:keepNext w:val="0"/>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40" w:before="40" w:line="24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a diagram to give simple directions (Communicating)</w:t>
            </w:r>
          </w:p>
          <w:p w:rsidR="00000000" w:rsidDel="00000000" w:rsidP="00000000" w:rsidRDefault="00000000" w:rsidRPr="00000000" w14:paraId="00000286">
            <w:pPr>
              <w:keepNext w:val="0"/>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9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29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29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29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29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29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sectPr>
          <w:type w:val="nextPage"/>
          <w:pgSz w:h="11906" w:w="16838" w:orient="landscape"/>
          <w:pgMar w:bottom="1134" w:top="1134" w:left="1021" w:right="1134" w:header="567" w:footer="454"/>
        </w:sectPr>
      </w:pPr>
      <w:r w:rsidDel="00000000" w:rsidR="00000000" w:rsidRPr="00000000">
        <w:rPr>
          <w:rFonts w:ascii="Comic Sans MS" w:cs="Comic Sans MS" w:eastAsia="Comic Sans MS" w:hAnsi="Comic Sans MS"/>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15"/>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Data 1b</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A5">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2A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describes mathematical situations and methods using everyday and some mathematical language, actions, materials, diagrams and symbols</w:t>
            </w:r>
          </w:p>
          <w:p w:rsidR="00000000" w:rsidDel="00000000" w:rsidP="00000000" w:rsidRDefault="00000000" w:rsidRPr="00000000" w14:paraId="000002A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MA1-3WM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supports conclusions by explaining or demonstrating how answers were obtained</w:t>
            </w:r>
          </w:p>
          <w:p w:rsidR="00000000" w:rsidDel="00000000" w:rsidP="00000000" w:rsidRDefault="00000000" w:rsidRPr="00000000" w14:paraId="000002A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MA1-17SP </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gathers and organises data, displays data in lists, tables and picture graphs, and interprets the results</w:t>
            </w:r>
          </w:p>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AA">
            <w:pPr>
              <w:pageBreakBefore w:val="0"/>
              <w:rPr/>
            </w:pPr>
            <w:r w:rsidDel="00000000" w:rsidR="00000000" w:rsidRPr="00000000">
              <w:rPr>
                <w:rFonts w:ascii="Arial Narrow" w:cs="Arial Narrow" w:eastAsia="Arial Narrow" w:hAnsi="Arial Narrow"/>
                <w:b w:val="1"/>
                <w:color w:val="e36c0a"/>
                <w:sz w:val="20"/>
                <w:szCs w:val="20"/>
                <w:rtl w:val="0"/>
              </w:rPr>
              <w:t xml:space="preserve">Summary and assessment overview</w:t>
            </w:r>
            <w:r w:rsidDel="00000000" w:rsidR="00000000" w:rsidRPr="00000000">
              <w:rPr>
                <w:rtl w:val="0"/>
              </w:rPr>
            </w:r>
          </w:p>
          <w:p w:rsidR="00000000" w:rsidDel="00000000" w:rsidP="00000000" w:rsidRDefault="00000000" w:rsidRPr="00000000" w14:paraId="000002AB">
            <w:pPr>
              <w:pageBreakBefore w:val="0"/>
              <w:rPr/>
            </w:pPr>
            <w:r w:rsidDel="00000000" w:rsidR="00000000" w:rsidRPr="00000000">
              <w:rPr>
                <w:rtl w:val="0"/>
              </w:rPr>
              <w:t xml:space="preserve">Using concrete materials (or pictures) to create data displays</w:t>
            </w:r>
          </w:p>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Interpreting information presented in data displays</w:t>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e36c0a"/>
                <w:sz w:val="20"/>
                <w:szCs w:val="20"/>
                <w:u w:val="none"/>
                <w:shd w:fill="auto" w:val="clear"/>
                <w:vertAlign w:val="baseline"/>
                <w:rtl w:val="0"/>
              </w:rPr>
              <w:t xml:space="preserve">Mathematical Language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Students should be able to communicate using the following language: </w:t>
            </w:r>
          </w:p>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information, data, collect, gather, display, objects, symbol, tally mark, picture, row.</w:t>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2B4">
      <w:pPr>
        <w:pageBreakBefore w:val="0"/>
        <w:spacing w:after="0" w:line="40" w:lineRule="auto"/>
        <w:rPr>
          <w:b w:val="1"/>
          <w:color w:val="000000"/>
          <w:sz w:val="16"/>
          <w:szCs w:val="16"/>
        </w:rPr>
      </w:pPr>
      <w:r w:rsidDel="00000000" w:rsidR="00000000" w:rsidRPr="00000000">
        <w:rPr>
          <w:rtl w:val="0"/>
        </w:rPr>
      </w:r>
    </w:p>
    <w:tbl>
      <w:tblPr>
        <w:tblStyle w:val="Table16"/>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2BC">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Represent data with objects and drawings where one object or drawing represents one data value and describe the displays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(ACMSP263)</w:t>
            </w:r>
            <w:r w:rsidDel="00000000" w:rsidR="00000000" w:rsidRPr="00000000">
              <w:rPr>
                <w:rtl w:val="0"/>
              </w:rPr>
            </w:r>
          </w:p>
          <w:p w:rsidR="00000000" w:rsidDel="00000000" w:rsidP="00000000" w:rsidRDefault="00000000" w:rsidRPr="00000000" w14:paraId="000002B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concrete materials or pictures of objects as symbols to create data displays where one object or picture represents one data value (one-to-one correspondence), eg use different-coloured blocks to represent different-coloured cars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8430" cy="106045"/>
                  <wp:effectExtent b="0" l="0" r="0" t="0"/>
                  <wp:docPr id="4"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38430" cy="106045"/>
                          </a:xfrm>
                          <a:prstGeom prst="rect"/>
                          <a:ln/>
                        </pic:spPr>
                      </pic:pic>
                    </a:graphicData>
                  </a:graphic>
                </wp:inline>
              </w:drawing>
            </w:r>
            <w:r w:rsidDel="00000000" w:rsidR="00000000" w:rsidRPr="00000000">
              <w:rPr>
                <w:rtl w:val="0"/>
              </w:rPr>
            </w:r>
          </w:p>
          <w:p w:rsidR="00000000" w:rsidDel="00000000" w:rsidP="00000000" w:rsidRDefault="00000000" w:rsidRPr="00000000" w14:paraId="000002B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record a data display created from concrete materials or pictures of objects (Communicating)</w:t>
            </w:r>
          </w:p>
        </w:tc>
        <w:tc>
          <w:tcPr/>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2C7">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Represent data with objects and drawings where one object or drawing represents one data value and describe the displays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(ACMSP263)</w:t>
            </w:r>
            <w:r w:rsidDel="00000000" w:rsidR="00000000" w:rsidRPr="00000000">
              <w:rPr>
                <w:rtl w:val="0"/>
              </w:rPr>
            </w:r>
          </w:p>
          <w:p w:rsidR="00000000" w:rsidDel="00000000" w:rsidP="00000000" w:rsidRDefault="00000000" w:rsidRPr="00000000" w14:paraId="000002C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interpret information presented in data displays where one object, picture or drawing represents one data value, eg weather charts</w:t>
            </w:r>
          </w:p>
          <w:p w:rsidR="00000000" w:rsidDel="00000000" w:rsidP="00000000" w:rsidRDefault="00000000" w:rsidRPr="00000000" w14:paraId="000002C9">
            <w:pPr>
              <w:keepNext w:val="0"/>
              <w:keepLines w:val="1"/>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describe information presented in simple data displays using comparative language such as 'more than' and 'less than', eg 'There were more black cars than red cars' (Communicating, Reasoning)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8430" cy="106045"/>
                  <wp:effectExtent b="0" l="0" r="0" t="0"/>
                  <wp:docPr id="5"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38430" cy="10604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2D3">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Represent data with objects and drawings where one object or drawing represents one data value and describe the displays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(ACMSP263)</w:t>
            </w:r>
            <w:r w:rsidDel="00000000" w:rsidR="00000000" w:rsidRPr="00000000">
              <w:rPr>
                <w:rtl w:val="0"/>
              </w:rPr>
            </w:r>
          </w:p>
          <w:p w:rsidR="00000000" w:rsidDel="00000000" w:rsidP="00000000" w:rsidRDefault="00000000" w:rsidRPr="00000000" w14:paraId="000002D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interpret information presented in data displays where one object, picture or drawing represents one data value, eg weather charts</w:t>
            </w:r>
          </w:p>
          <w:p w:rsidR="00000000" w:rsidDel="00000000" w:rsidP="00000000" w:rsidRDefault="00000000" w:rsidRPr="00000000" w14:paraId="000002D5">
            <w:pPr>
              <w:keepNext w:val="0"/>
              <w:keepLines w:val="1"/>
              <w:pageBreakBefore w:val="0"/>
              <w:widowControl w:val="1"/>
              <w:numPr>
                <w:ilvl w:val="0"/>
                <w:numId w:val="11"/>
              </w:numPr>
              <w:pBdr>
                <w:top w:space="0" w:sz="0" w:val="nil"/>
                <w:left w:space="0" w:sz="0" w:val="nil"/>
                <w:bottom w:space="0" w:sz="0" w:val="nil"/>
                <w:right w:space="0" w:sz="0" w:val="nil"/>
                <w:between w:space="0" w:sz="0" w:val="nil"/>
              </w:pBdr>
              <w:shd w:fill="auto" w:val="clear"/>
              <w:spacing w:after="40" w:before="40" w:line="24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explain interpretations of information presented in data displays, eg 'More children like dogs because there are more dog pictures than cat pictures' (Communicating, Reasoning)</w:t>
            </w:r>
          </w:p>
          <w:p w:rsidR="00000000" w:rsidDel="00000000" w:rsidP="00000000" w:rsidRDefault="00000000" w:rsidRPr="00000000" w14:paraId="000002D6">
            <w:pPr>
              <w:keepNext w:val="0"/>
              <w:keepLines w:val="1"/>
              <w:pageBreakBefore w:val="0"/>
              <w:widowControl w:val="1"/>
              <w:numPr>
                <w:ilvl w:val="0"/>
                <w:numId w:val="11"/>
              </w:numPr>
              <w:pBdr>
                <w:top w:space="0" w:sz="0" w:val="nil"/>
                <w:left w:space="0" w:sz="0" w:val="nil"/>
                <w:bottom w:space="0" w:sz="0" w:val="nil"/>
                <w:right w:space="0" w:sz="0" w:val="nil"/>
                <w:between w:space="0" w:sz="0" w:val="nil"/>
              </w:pBdr>
              <w:shd w:fill="auto" w:val="clear"/>
              <w:spacing w:after="40" w:before="40" w:line="24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write a simple sentence to describe data in a display, eg 'The most popular fruit snack is an apple' (Communicating)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8430" cy="106045"/>
                  <wp:effectExtent b="0" l="0" r="0" t="0"/>
                  <wp:docPr id="6"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38430" cy="10604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DD">
            <w:pPr>
              <w:pStyle w:val="Heading5"/>
              <w:pageBreakBefore w:val="0"/>
              <w:numPr>
                <w:ilvl w:val="4"/>
                <w:numId w:val="3"/>
              </w:numPr>
              <w:ind w:left="0" w:firstLine="0"/>
              <w:rPr/>
            </w:pPr>
            <w:r w:rsidDel="00000000" w:rsidR="00000000" w:rsidRPr="00000000">
              <w:rPr>
                <w:rtl w:val="0"/>
              </w:rPr>
            </w:r>
          </w:p>
        </w:tc>
        <w:tc>
          <w:tcPr/>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E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2E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2E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2E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2E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2E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Revision</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F1">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F3">
            <w:pPr>
              <w:pageBreakBefore w:val="0"/>
              <w:rPr/>
            </w:pPr>
            <w:r w:rsidDel="00000000" w:rsidR="00000000" w:rsidRPr="00000000">
              <w:rPr>
                <w:rFonts w:ascii="Arial Narrow" w:cs="Arial Narrow" w:eastAsia="Arial Narrow" w:hAnsi="Arial Narrow"/>
                <w:b w:val="1"/>
                <w:color w:val="e36c0a"/>
                <w:sz w:val="20"/>
                <w:szCs w:val="20"/>
                <w:rtl w:val="0"/>
              </w:rPr>
              <w:t xml:space="preserve">Summary and assessment overview</w:t>
            </w:r>
            <w:r w:rsidDel="00000000" w:rsidR="00000000" w:rsidRPr="00000000">
              <w:rPr>
                <w:rtl w:val="0"/>
              </w:rPr>
            </w:r>
          </w:p>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2F7">
            <w:pPr>
              <w:pageBreakBefore w:val="0"/>
              <w:tabs>
                <w:tab w:val="left" w:pos="227"/>
              </w:tabs>
              <w:spacing w:after="60" w:before="60" w:line="240" w:lineRule="auto"/>
              <w:rPr>
                <w:rFonts w:ascii="Cambria" w:cs="Cambria" w:eastAsia="Cambria" w:hAnsi="Cambria"/>
                <w:i w:val="1"/>
                <w:color w:val="244061"/>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rFonts w:ascii="ArialMT" w:cs="ArialMT" w:eastAsia="ArialMT" w:hAnsi="ArialMT"/>
                <w:sz w:val="18"/>
                <w:szCs w:val="18"/>
                <w:rtl w:val="0"/>
              </w:rPr>
              <w:t xml:space="preserve">Students should</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bl>
    <w:p w:rsidR="00000000" w:rsidDel="00000000" w:rsidP="00000000" w:rsidRDefault="00000000" w:rsidRPr="00000000" w14:paraId="000002FB">
      <w:pPr>
        <w:pageBreakBefore w:val="0"/>
        <w:spacing w:after="0" w:line="40" w:lineRule="auto"/>
        <w:rPr>
          <w:b w:val="1"/>
          <w:color w:val="000000"/>
          <w:sz w:val="16"/>
          <w:szCs w:val="16"/>
        </w:rPr>
      </w:pPr>
      <w:r w:rsidDel="00000000" w:rsidR="00000000" w:rsidRPr="00000000">
        <w:rPr>
          <w:rtl w:val="0"/>
        </w:rPr>
      </w:r>
    </w:p>
    <w:tbl>
      <w:tblPr>
        <w:tblStyle w:val="Table17"/>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303">
            <w:pPr>
              <w:keepLines w:val="1"/>
              <w:pageBreakBefore w:val="0"/>
              <w:pBdr>
                <w:top w:space="0" w:sz="0" w:val="nil"/>
                <w:left w:space="0" w:sz="0" w:val="nil"/>
                <w:bottom w:space="0" w:sz="0" w:val="nil"/>
                <w:right w:space="0" w:sz="0" w:val="nil"/>
                <w:between w:space="0" w:sz="0" w:val="nil"/>
              </w:pBdr>
              <w:tabs>
                <w:tab w:val="left" w:pos="340"/>
                <w:tab w:val="left" w:pos="510"/>
              </w:tabs>
              <w:spacing w:after="40" w:before="40" w:line="240" w:lineRule="auto"/>
              <w:rPr/>
            </w:pPr>
            <w:r w:rsidDel="00000000" w:rsidR="00000000" w:rsidRPr="00000000">
              <w:rPr>
                <w:rtl w:val="0"/>
              </w:rPr>
            </w:r>
          </w:p>
        </w:tc>
        <w:tc>
          <w:tcPr/>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30C">
            <w:pPr>
              <w:keepNext w:val="1"/>
              <w:keepLines w:val="1"/>
              <w:pageBreakBefore w:val="0"/>
              <w:pBdr>
                <w:top w:space="0" w:sz="0" w:val="nil"/>
                <w:left w:space="0" w:sz="0" w:val="nil"/>
                <w:bottom w:space="0" w:sz="0" w:val="nil"/>
                <w:right w:space="0" w:sz="0" w:val="nil"/>
                <w:between w:space="0" w:sz="0" w:val="nil"/>
              </w:pBdr>
              <w:rPr>
                <w:rFonts w:ascii="Arimo" w:cs="Arimo" w:eastAsia="Arimo" w:hAnsi="Arimo"/>
                <w:color w:val="000000"/>
              </w:rPr>
            </w:pPr>
            <w:r w:rsidDel="00000000" w:rsidR="00000000" w:rsidRPr="00000000">
              <w:rPr>
                <w:rtl w:val="0"/>
              </w:rPr>
            </w:r>
          </w:p>
        </w:tc>
        <w:tc>
          <w:tcPr/>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1D">
            <w:pPr>
              <w:pStyle w:val="Heading5"/>
              <w:pageBreakBefore w:val="0"/>
              <w:numPr>
                <w:ilvl w:val="4"/>
                <w:numId w:val="3"/>
              </w:numPr>
              <w:ind w:left="0" w:firstLine="0"/>
              <w:rPr/>
            </w:pPr>
            <w:r w:rsidDel="00000000" w:rsidR="00000000" w:rsidRPr="00000000">
              <w:rPr>
                <w:rtl w:val="0"/>
              </w:rPr>
            </w:r>
          </w:p>
        </w:tc>
        <w:tc>
          <w:tcPr/>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4</w:t>
            </w:r>
          </w:p>
        </w:tc>
        <w:tc>
          <w:tcPr/>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5</w:t>
            </w:r>
          </w:p>
        </w:tc>
        <w:tc>
          <w:tcPr/>
          <w:p w:rsidR="00000000" w:rsidDel="00000000" w:rsidP="00000000" w:rsidRDefault="00000000" w:rsidRPr="00000000" w14:paraId="00000329">
            <w:pPr>
              <w:pageBreakBefore w:val="0"/>
              <w:pBdr>
                <w:top w:space="0" w:sz="0" w:val="nil"/>
                <w:left w:space="0" w:sz="0" w:val="nil"/>
                <w:bottom w:space="0" w:sz="0" w:val="nil"/>
                <w:right w:space="0" w:sz="0" w:val="nil"/>
                <w:between w:space="0" w:sz="0" w:val="nil"/>
              </w:pBdr>
              <w:tabs>
                <w:tab w:val="left" w:pos="340"/>
              </w:tabs>
              <w:rPr>
                <w:rFonts w:ascii="Arimo" w:cs="Arimo" w:eastAsia="Arimo" w:hAnsi="Arimo"/>
                <w:color w:val="000000"/>
              </w:rPr>
            </w:pPr>
            <w:r w:rsidDel="00000000" w:rsidR="00000000" w:rsidRPr="00000000">
              <w:rPr>
                <w:rtl w:val="0"/>
              </w:rPr>
            </w:r>
          </w:p>
        </w:tc>
        <w:tc>
          <w:tcPr/>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3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33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33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33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33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33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sectPr>
      <w:type w:val="nextPage"/>
      <w:pgSz w:h="11906" w:w="16838" w:orient="landscape"/>
      <w:pgMar w:bottom="1134" w:top="1134" w:left="1021" w:right="1134" w:header="567" w:footer="45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mic Sans MS"/>
  <w:font w:name="Cambria"/>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imes"/>
  <w:font w:name="ArialM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righ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Elia Soo Kee: Year 1, Term 4: 2020</w:t>
    </w:r>
  </w:p>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00" w:hanging="360"/>
      </w:pPr>
      <w:rPr>
        <w:rFonts w:ascii="Noto Sans Symbols" w:cs="Noto Sans Symbols" w:eastAsia="Noto Sans Symbols" w:hAnsi="Noto Sans Symbols"/>
        <w:b w:val="0"/>
        <w:i w:val="0"/>
        <w:sz w:val="16"/>
        <w:szCs w:val="16"/>
      </w:rPr>
    </w:lvl>
    <w:lvl w:ilvl="1">
      <w:start w:val="1"/>
      <w:numFmt w:val="bullet"/>
      <w:lvlText w:val="o"/>
      <w:lvlJc w:val="left"/>
      <w:pPr>
        <w:ind w:left="930" w:hanging="360"/>
      </w:pPr>
      <w:rPr>
        <w:rFonts w:ascii="Courier New" w:cs="Courier New" w:eastAsia="Courier New" w:hAnsi="Courier New"/>
      </w:rPr>
    </w:lvl>
    <w:lvl w:ilvl="2">
      <w:start w:val="1"/>
      <w:numFmt w:val="bullet"/>
      <w:lvlText w:val="▪"/>
      <w:lvlJc w:val="left"/>
      <w:pPr>
        <w:ind w:left="1650" w:hanging="360"/>
      </w:pPr>
      <w:rPr>
        <w:rFonts w:ascii="Noto Sans Symbols" w:cs="Noto Sans Symbols" w:eastAsia="Noto Sans Symbols" w:hAnsi="Noto Sans Symbols"/>
      </w:rPr>
    </w:lvl>
    <w:lvl w:ilvl="3">
      <w:start w:val="1"/>
      <w:numFmt w:val="bullet"/>
      <w:lvlText w:val="●"/>
      <w:lvlJc w:val="left"/>
      <w:pPr>
        <w:ind w:left="2370" w:hanging="360"/>
      </w:pPr>
      <w:rPr>
        <w:rFonts w:ascii="Noto Sans Symbols" w:cs="Noto Sans Symbols" w:eastAsia="Noto Sans Symbols" w:hAnsi="Noto Sans Symbols"/>
      </w:rPr>
    </w:lvl>
    <w:lvl w:ilvl="4">
      <w:start w:val="1"/>
      <w:numFmt w:val="bullet"/>
      <w:lvlText w:val="o"/>
      <w:lvlJc w:val="left"/>
      <w:pPr>
        <w:ind w:left="3090" w:hanging="360"/>
      </w:pPr>
      <w:rPr>
        <w:rFonts w:ascii="Courier New" w:cs="Courier New" w:eastAsia="Courier New" w:hAnsi="Courier New"/>
      </w:rPr>
    </w:lvl>
    <w:lvl w:ilvl="5">
      <w:start w:val="1"/>
      <w:numFmt w:val="bullet"/>
      <w:lvlText w:val="▪"/>
      <w:lvlJc w:val="left"/>
      <w:pPr>
        <w:ind w:left="3810" w:hanging="360"/>
      </w:pPr>
      <w:rPr>
        <w:rFonts w:ascii="Noto Sans Symbols" w:cs="Noto Sans Symbols" w:eastAsia="Noto Sans Symbols" w:hAnsi="Noto Sans Symbols"/>
      </w:rPr>
    </w:lvl>
    <w:lvl w:ilvl="6">
      <w:start w:val="1"/>
      <w:numFmt w:val="bullet"/>
      <w:lvlText w:val="●"/>
      <w:lvlJc w:val="left"/>
      <w:pPr>
        <w:ind w:left="4530" w:hanging="360"/>
      </w:pPr>
      <w:rPr>
        <w:rFonts w:ascii="Noto Sans Symbols" w:cs="Noto Sans Symbols" w:eastAsia="Noto Sans Symbols" w:hAnsi="Noto Sans Symbols"/>
      </w:rPr>
    </w:lvl>
    <w:lvl w:ilvl="7">
      <w:start w:val="1"/>
      <w:numFmt w:val="bullet"/>
      <w:lvlText w:val="o"/>
      <w:lvlJc w:val="left"/>
      <w:pPr>
        <w:ind w:left="5250" w:hanging="360"/>
      </w:pPr>
      <w:rPr>
        <w:rFonts w:ascii="Courier New" w:cs="Courier New" w:eastAsia="Courier New" w:hAnsi="Courier New"/>
      </w:rPr>
    </w:lvl>
    <w:lvl w:ilvl="8">
      <w:start w:val="1"/>
      <w:numFmt w:val="bullet"/>
      <w:lvlText w:val="▪"/>
      <w:lvlJc w:val="left"/>
      <w:pPr>
        <w:ind w:left="5970" w:hanging="360"/>
      </w:pPr>
      <w:rPr>
        <w:rFonts w:ascii="Noto Sans Symbols" w:cs="Noto Sans Symbols" w:eastAsia="Noto Sans Symbols" w:hAnsi="Noto Sans Symbols"/>
      </w:rPr>
    </w:lvl>
  </w:abstractNum>
  <w:abstractNum w:abstractNumId="2">
    <w:lvl w:ilvl="0">
      <w:start w:val="1"/>
      <w:numFmt w:val="bullet"/>
      <w:lvlText w:val="▶"/>
      <w:lvlJc w:val="left"/>
      <w:pPr>
        <w:ind w:left="700" w:hanging="360"/>
      </w:pPr>
      <w:rPr>
        <w:rFonts w:ascii="Noto Sans Symbols" w:cs="Noto Sans Symbols" w:eastAsia="Noto Sans Symbols" w:hAnsi="Noto Sans Symbols"/>
        <w:b w:val="0"/>
        <w:i w:val="0"/>
        <w:sz w:val="16"/>
        <w:szCs w:val="16"/>
      </w:rPr>
    </w:lvl>
    <w:lvl w:ilvl="1">
      <w:start w:val="1"/>
      <w:numFmt w:val="bullet"/>
      <w:lvlText w:val="o"/>
      <w:lvlJc w:val="left"/>
      <w:pPr>
        <w:ind w:left="930" w:hanging="360"/>
      </w:pPr>
      <w:rPr>
        <w:rFonts w:ascii="Courier New" w:cs="Courier New" w:eastAsia="Courier New" w:hAnsi="Courier New"/>
      </w:rPr>
    </w:lvl>
    <w:lvl w:ilvl="2">
      <w:start w:val="1"/>
      <w:numFmt w:val="bullet"/>
      <w:lvlText w:val="▪"/>
      <w:lvlJc w:val="left"/>
      <w:pPr>
        <w:ind w:left="1650" w:hanging="360"/>
      </w:pPr>
      <w:rPr>
        <w:rFonts w:ascii="Noto Sans Symbols" w:cs="Noto Sans Symbols" w:eastAsia="Noto Sans Symbols" w:hAnsi="Noto Sans Symbols"/>
      </w:rPr>
    </w:lvl>
    <w:lvl w:ilvl="3">
      <w:start w:val="1"/>
      <w:numFmt w:val="bullet"/>
      <w:lvlText w:val="●"/>
      <w:lvlJc w:val="left"/>
      <w:pPr>
        <w:ind w:left="2370" w:hanging="360"/>
      </w:pPr>
      <w:rPr>
        <w:rFonts w:ascii="Noto Sans Symbols" w:cs="Noto Sans Symbols" w:eastAsia="Noto Sans Symbols" w:hAnsi="Noto Sans Symbols"/>
      </w:rPr>
    </w:lvl>
    <w:lvl w:ilvl="4">
      <w:start w:val="1"/>
      <w:numFmt w:val="bullet"/>
      <w:lvlText w:val="o"/>
      <w:lvlJc w:val="left"/>
      <w:pPr>
        <w:ind w:left="3090" w:hanging="360"/>
      </w:pPr>
      <w:rPr>
        <w:rFonts w:ascii="Courier New" w:cs="Courier New" w:eastAsia="Courier New" w:hAnsi="Courier New"/>
      </w:rPr>
    </w:lvl>
    <w:lvl w:ilvl="5">
      <w:start w:val="1"/>
      <w:numFmt w:val="bullet"/>
      <w:lvlText w:val="▪"/>
      <w:lvlJc w:val="left"/>
      <w:pPr>
        <w:ind w:left="3810" w:hanging="360"/>
      </w:pPr>
      <w:rPr>
        <w:rFonts w:ascii="Noto Sans Symbols" w:cs="Noto Sans Symbols" w:eastAsia="Noto Sans Symbols" w:hAnsi="Noto Sans Symbols"/>
      </w:rPr>
    </w:lvl>
    <w:lvl w:ilvl="6">
      <w:start w:val="1"/>
      <w:numFmt w:val="bullet"/>
      <w:lvlText w:val="●"/>
      <w:lvlJc w:val="left"/>
      <w:pPr>
        <w:ind w:left="4530" w:hanging="360"/>
      </w:pPr>
      <w:rPr>
        <w:rFonts w:ascii="Noto Sans Symbols" w:cs="Noto Sans Symbols" w:eastAsia="Noto Sans Symbols" w:hAnsi="Noto Sans Symbols"/>
      </w:rPr>
    </w:lvl>
    <w:lvl w:ilvl="7">
      <w:start w:val="1"/>
      <w:numFmt w:val="bullet"/>
      <w:lvlText w:val="o"/>
      <w:lvlJc w:val="left"/>
      <w:pPr>
        <w:ind w:left="5250" w:hanging="360"/>
      </w:pPr>
      <w:rPr>
        <w:rFonts w:ascii="Courier New" w:cs="Courier New" w:eastAsia="Courier New" w:hAnsi="Courier New"/>
      </w:rPr>
    </w:lvl>
    <w:lvl w:ilvl="8">
      <w:start w:val="1"/>
      <w:numFmt w:val="bullet"/>
      <w:lvlText w:val="▪"/>
      <w:lvlJc w:val="left"/>
      <w:pPr>
        <w:ind w:left="5970" w:hanging="360"/>
      </w:pPr>
      <w:rPr>
        <w:rFonts w:ascii="Noto Sans Symbols" w:cs="Noto Sans Symbols" w:eastAsia="Noto Sans Symbols" w:hAnsi="Noto Sans Symbols"/>
      </w:rPr>
    </w:lvl>
  </w:abstractNum>
  <w:abstractNum w:abstractNumId="3">
    <w:lvl w:ilvl="0">
      <w:start w:val="1"/>
      <w:numFmt w:val="decimal"/>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4">
    <w:lvl w:ilvl="0">
      <w:start w:val="1"/>
      <w:numFmt w:val="bullet"/>
      <w:lvlText w:val="▪"/>
      <w:lvlJc w:val="left"/>
      <w:pPr>
        <w:ind w:left="360" w:hanging="360"/>
      </w:pPr>
      <w:rPr>
        <w:rFonts w:ascii="Noto Sans Symbols" w:cs="Noto Sans Symbols" w:eastAsia="Noto Sans Symbols" w:hAnsi="Noto Sans Symbols"/>
        <w:b w:val="0"/>
        <w:i w:val="0"/>
        <w:sz w:val="16"/>
        <w:szCs w:val="16"/>
      </w:rPr>
    </w:lvl>
    <w:lvl w:ilvl="1">
      <w:start w:val="1"/>
      <w:numFmt w:val="bullet"/>
      <w:lvlText w:val="o"/>
      <w:lvlJc w:val="left"/>
      <w:pPr>
        <w:ind w:left="930" w:hanging="360"/>
      </w:pPr>
      <w:rPr>
        <w:rFonts w:ascii="Courier New" w:cs="Courier New" w:eastAsia="Courier New" w:hAnsi="Courier New"/>
      </w:rPr>
    </w:lvl>
    <w:lvl w:ilvl="2">
      <w:start w:val="1"/>
      <w:numFmt w:val="bullet"/>
      <w:lvlText w:val="▪"/>
      <w:lvlJc w:val="left"/>
      <w:pPr>
        <w:ind w:left="1650" w:hanging="360"/>
      </w:pPr>
      <w:rPr>
        <w:rFonts w:ascii="Noto Sans Symbols" w:cs="Noto Sans Symbols" w:eastAsia="Noto Sans Symbols" w:hAnsi="Noto Sans Symbols"/>
      </w:rPr>
    </w:lvl>
    <w:lvl w:ilvl="3">
      <w:start w:val="1"/>
      <w:numFmt w:val="bullet"/>
      <w:lvlText w:val="●"/>
      <w:lvlJc w:val="left"/>
      <w:pPr>
        <w:ind w:left="2370" w:hanging="360"/>
      </w:pPr>
      <w:rPr>
        <w:rFonts w:ascii="Noto Sans Symbols" w:cs="Noto Sans Symbols" w:eastAsia="Noto Sans Symbols" w:hAnsi="Noto Sans Symbols"/>
      </w:rPr>
    </w:lvl>
    <w:lvl w:ilvl="4">
      <w:start w:val="1"/>
      <w:numFmt w:val="bullet"/>
      <w:lvlText w:val="o"/>
      <w:lvlJc w:val="left"/>
      <w:pPr>
        <w:ind w:left="3090" w:hanging="360"/>
      </w:pPr>
      <w:rPr>
        <w:rFonts w:ascii="Courier New" w:cs="Courier New" w:eastAsia="Courier New" w:hAnsi="Courier New"/>
      </w:rPr>
    </w:lvl>
    <w:lvl w:ilvl="5">
      <w:start w:val="1"/>
      <w:numFmt w:val="bullet"/>
      <w:lvlText w:val="▪"/>
      <w:lvlJc w:val="left"/>
      <w:pPr>
        <w:ind w:left="3810" w:hanging="360"/>
      </w:pPr>
      <w:rPr>
        <w:rFonts w:ascii="Noto Sans Symbols" w:cs="Noto Sans Symbols" w:eastAsia="Noto Sans Symbols" w:hAnsi="Noto Sans Symbols"/>
      </w:rPr>
    </w:lvl>
    <w:lvl w:ilvl="6">
      <w:start w:val="1"/>
      <w:numFmt w:val="bullet"/>
      <w:lvlText w:val="●"/>
      <w:lvlJc w:val="left"/>
      <w:pPr>
        <w:ind w:left="4530" w:hanging="360"/>
      </w:pPr>
      <w:rPr>
        <w:rFonts w:ascii="Noto Sans Symbols" w:cs="Noto Sans Symbols" w:eastAsia="Noto Sans Symbols" w:hAnsi="Noto Sans Symbols"/>
      </w:rPr>
    </w:lvl>
    <w:lvl w:ilvl="7">
      <w:start w:val="1"/>
      <w:numFmt w:val="bullet"/>
      <w:lvlText w:val="o"/>
      <w:lvlJc w:val="left"/>
      <w:pPr>
        <w:ind w:left="5250" w:hanging="360"/>
      </w:pPr>
      <w:rPr>
        <w:rFonts w:ascii="Courier New" w:cs="Courier New" w:eastAsia="Courier New" w:hAnsi="Courier New"/>
      </w:rPr>
    </w:lvl>
    <w:lvl w:ilvl="8">
      <w:start w:val="1"/>
      <w:numFmt w:val="bullet"/>
      <w:lvlText w:val="▪"/>
      <w:lvlJc w:val="left"/>
      <w:pPr>
        <w:ind w:left="5970" w:hanging="360"/>
      </w:pPr>
      <w:rPr>
        <w:rFonts w:ascii="Noto Sans Symbols" w:cs="Noto Sans Symbols" w:eastAsia="Noto Sans Symbols" w:hAnsi="Noto Sans Symbols"/>
      </w:rPr>
    </w:lvl>
  </w:abstractNum>
  <w:abstractNum w:abstractNumId="5">
    <w:lvl w:ilvl="0">
      <w:start w:val="1"/>
      <w:numFmt w:val="bullet"/>
      <w:lvlText w:val="▶"/>
      <w:lvlJc w:val="left"/>
      <w:pPr>
        <w:ind w:left="700" w:hanging="360"/>
      </w:pPr>
      <w:rPr>
        <w:rFonts w:ascii="Noto Sans Symbols" w:cs="Noto Sans Symbols" w:eastAsia="Noto Sans Symbols" w:hAnsi="Noto Sans Symbols"/>
        <w:b w:val="0"/>
        <w:i w:val="0"/>
        <w:color w:val="00000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170" w:hanging="170"/>
      </w:pPr>
      <w:rPr>
        <w:rFonts w:ascii="Arial" w:cs="Arial" w:eastAsia="Arial" w:hAnsi="Arial"/>
        <w:b w:val="0"/>
        <w:i w:val="0"/>
        <w:color w:val="e36c0a"/>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587" w:hanging="360"/>
      </w:pPr>
      <w:rPr>
        <w:rFonts w:ascii="Noto Sans Symbols" w:cs="Noto Sans Symbols" w:eastAsia="Noto Sans Symbols" w:hAnsi="Noto Sans Symbols"/>
      </w:rPr>
    </w:lvl>
    <w:lvl w:ilvl="1">
      <w:start w:val="1"/>
      <w:numFmt w:val="bullet"/>
      <w:lvlText w:val="o"/>
      <w:lvlJc w:val="left"/>
      <w:pPr>
        <w:ind w:left="1307" w:hanging="360.0000000000001"/>
      </w:pPr>
      <w:rPr>
        <w:rFonts w:ascii="Courier New" w:cs="Courier New" w:eastAsia="Courier New" w:hAnsi="Courier New"/>
      </w:rPr>
    </w:lvl>
    <w:lvl w:ilvl="2">
      <w:start w:val="1"/>
      <w:numFmt w:val="bullet"/>
      <w:lvlText w:val="▪"/>
      <w:lvlJc w:val="left"/>
      <w:pPr>
        <w:ind w:left="2027" w:hanging="360"/>
      </w:pPr>
      <w:rPr>
        <w:rFonts w:ascii="Noto Sans Symbols" w:cs="Noto Sans Symbols" w:eastAsia="Noto Sans Symbols" w:hAnsi="Noto Sans Symbols"/>
      </w:rPr>
    </w:lvl>
    <w:lvl w:ilvl="3">
      <w:start w:val="1"/>
      <w:numFmt w:val="bullet"/>
      <w:lvlText w:val="●"/>
      <w:lvlJc w:val="left"/>
      <w:pPr>
        <w:ind w:left="2747" w:hanging="360"/>
      </w:pPr>
      <w:rPr>
        <w:rFonts w:ascii="Noto Sans Symbols" w:cs="Noto Sans Symbols" w:eastAsia="Noto Sans Symbols" w:hAnsi="Noto Sans Symbols"/>
      </w:rPr>
    </w:lvl>
    <w:lvl w:ilvl="4">
      <w:start w:val="1"/>
      <w:numFmt w:val="bullet"/>
      <w:lvlText w:val="o"/>
      <w:lvlJc w:val="left"/>
      <w:pPr>
        <w:ind w:left="3467" w:hanging="360"/>
      </w:pPr>
      <w:rPr>
        <w:rFonts w:ascii="Courier New" w:cs="Courier New" w:eastAsia="Courier New" w:hAnsi="Courier New"/>
      </w:rPr>
    </w:lvl>
    <w:lvl w:ilvl="5">
      <w:start w:val="1"/>
      <w:numFmt w:val="bullet"/>
      <w:lvlText w:val="▪"/>
      <w:lvlJc w:val="left"/>
      <w:pPr>
        <w:ind w:left="4187" w:hanging="360"/>
      </w:pPr>
      <w:rPr>
        <w:rFonts w:ascii="Noto Sans Symbols" w:cs="Noto Sans Symbols" w:eastAsia="Noto Sans Symbols" w:hAnsi="Noto Sans Symbols"/>
      </w:rPr>
    </w:lvl>
    <w:lvl w:ilvl="6">
      <w:start w:val="1"/>
      <w:numFmt w:val="bullet"/>
      <w:lvlText w:val="●"/>
      <w:lvlJc w:val="left"/>
      <w:pPr>
        <w:ind w:left="4907" w:hanging="360"/>
      </w:pPr>
      <w:rPr>
        <w:rFonts w:ascii="Noto Sans Symbols" w:cs="Noto Sans Symbols" w:eastAsia="Noto Sans Symbols" w:hAnsi="Noto Sans Symbols"/>
      </w:rPr>
    </w:lvl>
    <w:lvl w:ilvl="7">
      <w:start w:val="1"/>
      <w:numFmt w:val="bullet"/>
      <w:lvlText w:val="o"/>
      <w:lvlJc w:val="left"/>
      <w:pPr>
        <w:ind w:left="5627" w:hanging="360"/>
      </w:pPr>
      <w:rPr>
        <w:rFonts w:ascii="Courier New" w:cs="Courier New" w:eastAsia="Courier New" w:hAnsi="Courier New"/>
      </w:rPr>
    </w:lvl>
    <w:lvl w:ilvl="8">
      <w:start w:val="1"/>
      <w:numFmt w:val="bullet"/>
      <w:lvlText w:val="▪"/>
      <w:lvlJc w:val="left"/>
      <w:pPr>
        <w:ind w:left="6347" w:hanging="360"/>
      </w:pPr>
      <w:rPr>
        <w:rFonts w:ascii="Noto Sans Symbols" w:cs="Noto Sans Symbols" w:eastAsia="Noto Sans Symbols" w:hAnsi="Noto Sans Symbols"/>
      </w:rPr>
    </w:lvl>
  </w:abstractNum>
  <w:abstractNum w:abstractNumId="8">
    <w:lvl w:ilvl="0">
      <w:start w:val="1"/>
      <w:numFmt w:val="bullet"/>
      <w:lvlText w:val="▶"/>
      <w:lvlJc w:val="left"/>
      <w:pPr>
        <w:ind w:left="700" w:hanging="360"/>
      </w:pPr>
      <w:rPr>
        <w:rFonts w:ascii="Noto Sans Symbols" w:cs="Noto Sans Symbols" w:eastAsia="Noto Sans Symbols" w:hAnsi="Noto Sans Symbols"/>
        <w:b w:val="0"/>
        <w:i w:val="0"/>
        <w:sz w:val="16"/>
        <w:szCs w:val="16"/>
      </w:rPr>
    </w:lvl>
    <w:lvl w:ilvl="1">
      <w:start w:val="1"/>
      <w:numFmt w:val="bullet"/>
      <w:lvlText w:val="o"/>
      <w:lvlJc w:val="left"/>
      <w:pPr>
        <w:ind w:left="930" w:hanging="360"/>
      </w:pPr>
      <w:rPr>
        <w:rFonts w:ascii="Courier New" w:cs="Courier New" w:eastAsia="Courier New" w:hAnsi="Courier New"/>
      </w:rPr>
    </w:lvl>
    <w:lvl w:ilvl="2">
      <w:start w:val="1"/>
      <w:numFmt w:val="bullet"/>
      <w:lvlText w:val="▪"/>
      <w:lvlJc w:val="left"/>
      <w:pPr>
        <w:ind w:left="1650" w:hanging="360"/>
      </w:pPr>
      <w:rPr>
        <w:rFonts w:ascii="Noto Sans Symbols" w:cs="Noto Sans Symbols" w:eastAsia="Noto Sans Symbols" w:hAnsi="Noto Sans Symbols"/>
      </w:rPr>
    </w:lvl>
    <w:lvl w:ilvl="3">
      <w:start w:val="1"/>
      <w:numFmt w:val="bullet"/>
      <w:lvlText w:val="●"/>
      <w:lvlJc w:val="left"/>
      <w:pPr>
        <w:ind w:left="2370" w:hanging="360"/>
      </w:pPr>
      <w:rPr>
        <w:rFonts w:ascii="Noto Sans Symbols" w:cs="Noto Sans Symbols" w:eastAsia="Noto Sans Symbols" w:hAnsi="Noto Sans Symbols"/>
      </w:rPr>
    </w:lvl>
    <w:lvl w:ilvl="4">
      <w:start w:val="1"/>
      <w:numFmt w:val="bullet"/>
      <w:lvlText w:val="o"/>
      <w:lvlJc w:val="left"/>
      <w:pPr>
        <w:ind w:left="3090" w:hanging="360"/>
      </w:pPr>
      <w:rPr>
        <w:rFonts w:ascii="Courier New" w:cs="Courier New" w:eastAsia="Courier New" w:hAnsi="Courier New"/>
      </w:rPr>
    </w:lvl>
    <w:lvl w:ilvl="5">
      <w:start w:val="1"/>
      <w:numFmt w:val="bullet"/>
      <w:lvlText w:val="▪"/>
      <w:lvlJc w:val="left"/>
      <w:pPr>
        <w:ind w:left="3810" w:hanging="360"/>
      </w:pPr>
      <w:rPr>
        <w:rFonts w:ascii="Noto Sans Symbols" w:cs="Noto Sans Symbols" w:eastAsia="Noto Sans Symbols" w:hAnsi="Noto Sans Symbols"/>
      </w:rPr>
    </w:lvl>
    <w:lvl w:ilvl="6">
      <w:start w:val="1"/>
      <w:numFmt w:val="bullet"/>
      <w:lvlText w:val="●"/>
      <w:lvlJc w:val="left"/>
      <w:pPr>
        <w:ind w:left="4530" w:hanging="360"/>
      </w:pPr>
      <w:rPr>
        <w:rFonts w:ascii="Noto Sans Symbols" w:cs="Noto Sans Symbols" w:eastAsia="Noto Sans Symbols" w:hAnsi="Noto Sans Symbols"/>
      </w:rPr>
    </w:lvl>
    <w:lvl w:ilvl="7">
      <w:start w:val="1"/>
      <w:numFmt w:val="bullet"/>
      <w:lvlText w:val="o"/>
      <w:lvlJc w:val="left"/>
      <w:pPr>
        <w:ind w:left="5250" w:hanging="360"/>
      </w:pPr>
      <w:rPr>
        <w:rFonts w:ascii="Courier New" w:cs="Courier New" w:eastAsia="Courier New" w:hAnsi="Courier New"/>
      </w:rPr>
    </w:lvl>
    <w:lvl w:ilvl="8">
      <w:start w:val="1"/>
      <w:numFmt w:val="bullet"/>
      <w:lvlText w:val="▪"/>
      <w:lvlJc w:val="left"/>
      <w:pPr>
        <w:ind w:left="5970" w:hanging="360"/>
      </w:pPr>
      <w:rPr>
        <w:rFonts w:ascii="Noto Sans Symbols" w:cs="Noto Sans Symbols" w:eastAsia="Noto Sans Symbols" w:hAnsi="Noto Sans Symbols"/>
      </w:rPr>
    </w:lvl>
  </w:abstractNum>
  <w:abstractNum w:abstractNumId="9">
    <w:lvl w:ilvl="0">
      <w:start w:val="1"/>
      <w:numFmt w:val="bullet"/>
      <w:lvlText w:val="▪"/>
      <w:lvlJc w:val="left"/>
      <w:pPr>
        <w:ind w:left="70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00" w:hanging="360"/>
      </w:pPr>
      <w:rPr>
        <w:rFonts w:ascii="Noto Sans Symbols" w:cs="Noto Sans Symbols" w:eastAsia="Noto Sans Symbols" w:hAnsi="Noto Sans Symbols"/>
        <w:b w:val="0"/>
        <w:i w:val="0"/>
        <w:color w:val="00000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00" w:hanging="360"/>
      </w:pPr>
      <w:rPr>
        <w:rFonts w:ascii="Noto Sans Symbols" w:cs="Noto Sans Symbols" w:eastAsia="Noto Sans Symbols" w:hAnsi="Noto Sans Symbols"/>
        <w:b w:val="0"/>
        <w:i w:val="0"/>
        <w:sz w:val="16"/>
        <w:szCs w:val="16"/>
      </w:rPr>
    </w:lvl>
    <w:lvl w:ilvl="1">
      <w:start w:val="1"/>
      <w:numFmt w:val="bullet"/>
      <w:lvlText w:val="o"/>
      <w:lvlJc w:val="left"/>
      <w:pPr>
        <w:ind w:left="930" w:hanging="360"/>
      </w:pPr>
      <w:rPr>
        <w:rFonts w:ascii="Courier New" w:cs="Courier New" w:eastAsia="Courier New" w:hAnsi="Courier New"/>
      </w:rPr>
    </w:lvl>
    <w:lvl w:ilvl="2">
      <w:start w:val="1"/>
      <w:numFmt w:val="bullet"/>
      <w:lvlText w:val="▪"/>
      <w:lvlJc w:val="left"/>
      <w:pPr>
        <w:ind w:left="1650" w:hanging="360"/>
      </w:pPr>
      <w:rPr>
        <w:rFonts w:ascii="Noto Sans Symbols" w:cs="Noto Sans Symbols" w:eastAsia="Noto Sans Symbols" w:hAnsi="Noto Sans Symbols"/>
      </w:rPr>
    </w:lvl>
    <w:lvl w:ilvl="3">
      <w:start w:val="1"/>
      <w:numFmt w:val="bullet"/>
      <w:lvlText w:val="●"/>
      <w:lvlJc w:val="left"/>
      <w:pPr>
        <w:ind w:left="2370" w:hanging="360"/>
      </w:pPr>
      <w:rPr>
        <w:rFonts w:ascii="Noto Sans Symbols" w:cs="Noto Sans Symbols" w:eastAsia="Noto Sans Symbols" w:hAnsi="Noto Sans Symbols"/>
      </w:rPr>
    </w:lvl>
    <w:lvl w:ilvl="4">
      <w:start w:val="1"/>
      <w:numFmt w:val="bullet"/>
      <w:lvlText w:val="o"/>
      <w:lvlJc w:val="left"/>
      <w:pPr>
        <w:ind w:left="3090" w:hanging="360"/>
      </w:pPr>
      <w:rPr>
        <w:rFonts w:ascii="Courier New" w:cs="Courier New" w:eastAsia="Courier New" w:hAnsi="Courier New"/>
      </w:rPr>
    </w:lvl>
    <w:lvl w:ilvl="5">
      <w:start w:val="1"/>
      <w:numFmt w:val="bullet"/>
      <w:lvlText w:val="▪"/>
      <w:lvlJc w:val="left"/>
      <w:pPr>
        <w:ind w:left="3810" w:hanging="360"/>
      </w:pPr>
      <w:rPr>
        <w:rFonts w:ascii="Noto Sans Symbols" w:cs="Noto Sans Symbols" w:eastAsia="Noto Sans Symbols" w:hAnsi="Noto Sans Symbols"/>
      </w:rPr>
    </w:lvl>
    <w:lvl w:ilvl="6">
      <w:start w:val="1"/>
      <w:numFmt w:val="bullet"/>
      <w:lvlText w:val="●"/>
      <w:lvlJc w:val="left"/>
      <w:pPr>
        <w:ind w:left="4530" w:hanging="360"/>
      </w:pPr>
      <w:rPr>
        <w:rFonts w:ascii="Noto Sans Symbols" w:cs="Noto Sans Symbols" w:eastAsia="Noto Sans Symbols" w:hAnsi="Noto Sans Symbols"/>
      </w:rPr>
    </w:lvl>
    <w:lvl w:ilvl="7">
      <w:start w:val="1"/>
      <w:numFmt w:val="bullet"/>
      <w:lvlText w:val="o"/>
      <w:lvlJc w:val="left"/>
      <w:pPr>
        <w:ind w:left="5250" w:hanging="360"/>
      </w:pPr>
      <w:rPr>
        <w:rFonts w:ascii="Courier New" w:cs="Courier New" w:eastAsia="Courier New" w:hAnsi="Courier New"/>
      </w:rPr>
    </w:lvl>
    <w:lvl w:ilvl="8">
      <w:start w:val="1"/>
      <w:numFmt w:val="bullet"/>
      <w:lvlText w:val="▪"/>
      <w:lvlJc w:val="left"/>
      <w:pPr>
        <w:ind w:left="5970" w:hanging="360"/>
      </w:pPr>
      <w:rPr>
        <w:rFonts w:ascii="Noto Sans Symbols" w:cs="Noto Sans Symbols" w:eastAsia="Noto Sans Symbols" w:hAnsi="Noto Sans Symbols"/>
      </w:rPr>
    </w:lvl>
  </w:abstractNum>
  <w:abstractNum w:abstractNumId="12">
    <w:lvl w:ilvl="0">
      <w:start w:val="1"/>
      <w:numFmt w:val="bullet"/>
      <w:lvlText w:val="▶"/>
      <w:lvlJc w:val="left"/>
      <w:pPr>
        <w:ind w:left="700" w:hanging="360"/>
      </w:pPr>
      <w:rPr>
        <w:rFonts w:ascii="Noto Sans Symbols" w:cs="Noto Sans Symbols" w:eastAsia="Noto Sans Symbols" w:hAnsi="Noto Sans Symbols"/>
        <w:b w:val="0"/>
        <w:i w:val="0"/>
        <w:color w:val="00000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00" w:hanging="360"/>
      </w:pPr>
      <w:rPr>
        <w:rFonts w:ascii="Noto Sans Symbols" w:cs="Noto Sans Symbols" w:eastAsia="Noto Sans Symbols" w:hAnsi="Noto Sans Symbols"/>
        <w:b w:val="0"/>
        <w:i w:val="0"/>
        <w:color w:val="00000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360" w:hanging="360"/>
      </w:pPr>
      <w:rPr>
        <w:rFonts w:ascii="Noto Sans Symbols" w:cs="Noto Sans Symbols" w:eastAsia="Noto Sans Symbols" w:hAnsi="Noto Sans Symbols"/>
        <w:color w:val="000000"/>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b w:val="0"/>
        <w:i w:val="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00" w:hanging="360"/>
      </w:pPr>
      <w:rPr>
        <w:rFonts w:ascii="Noto Sans Symbols" w:cs="Noto Sans Symbols" w:eastAsia="Noto Sans Symbols" w:hAnsi="Noto Sans Symbols"/>
        <w:b w:val="0"/>
        <w:i w:val="0"/>
        <w:color w:val="00000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00" w:hanging="360"/>
      </w:pPr>
      <w:rPr>
        <w:rFonts w:ascii="Noto Sans Symbols" w:cs="Noto Sans Symbols" w:eastAsia="Noto Sans Symbols" w:hAnsi="Noto Sans Symbols"/>
        <w:b w:val="0"/>
        <w:i w:val="0"/>
        <w:color w:val="00000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00" w:hanging="360"/>
      </w:pPr>
      <w:rPr>
        <w:rFonts w:ascii="Noto Sans Symbols" w:cs="Noto Sans Symbols" w:eastAsia="Noto Sans Symbols" w:hAnsi="Noto Sans Symbols"/>
        <w:b w:val="0"/>
        <w:i w:val="0"/>
        <w:color w:val="00000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b w:val="0"/>
        <w:i w:val="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00" w:hanging="360"/>
      </w:pPr>
      <w:rPr>
        <w:rFonts w:ascii="Noto Sans Symbols" w:cs="Noto Sans Symbols" w:eastAsia="Noto Sans Symbols" w:hAnsi="Noto Sans Symbols"/>
        <w:b w:val="0"/>
        <w:i w:val="0"/>
        <w:color w:val="00000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00" w:hanging="360"/>
      </w:pPr>
      <w:rPr>
        <w:rFonts w:ascii="Noto Sans Symbols" w:cs="Noto Sans Symbols" w:eastAsia="Noto Sans Symbols" w:hAnsi="Noto Sans Symbols"/>
        <w:b w:val="0"/>
        <w:i w:val="0"/>
        <w:color w:val="00000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00" w:hanging="360"/>
      </w:pPr>
      <w:rPr>
        <w:rFonts w:ascii="Noto Sans Symbols" w:cs="Noto Sans Symbols" w:eastAsia="Noto Sans Symbols" w:hAnsi="Noto Sans Symbols"/>
        <w:b w:val="0"/>
        <w:i w:val="0"/>
        <w:color w:val="00000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700" w:hanging="360"/>
      </w:pPr>
      <w:rPr>
        <w:rFonts w:ascii="Noto Sans Symbols" w:cs="Noto Sans Symbols" w:eastAsia="Noto Sans Symbols" w:hAnsi="Noto Sans Symbols"/>
        <w:b w:val="0"/>
        <w:i w:val="0"/>
        <w:color w:val="00000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rFonts w:ascii="Noto Sans Symbols" w:cs="Noto Sans Symbols" w:eastAsia="Noto Sans Symbols" w:hAnsi="Noto Sans Symbols"/>
        <w:b w:val="0"/>
        <w:i w:val="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700" w:hanging="360"/>
      </w:pPr>
      <w:rPr>
        <w:rFonts w:ascii="Noto Sans Symbols" w:cs="Noto Sans Symbols" w:eastAsia="Noto Sans Symbols" w:hAnsi="Noto Sans Symbols"/>
        <w:b w:val="0"/>
        <w:i w:val="0"/>
        <w:color w:val="00000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rFonts w:ascii="Noto Sans Symbols" w:cs="Noto Sans Symbols" w:eastAsia="Noto Sans Symbols" w:hAnsi="Noto Sans Symbols"/>
        <w:b w:val="0"/>
        <w:i w:val="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700" w:hanging="360"/>
      </w:pPr>
      <w:rPr>
        <w:rFonts w:ascii="Noto Sans Symbols" w:cs="Noto Sans Symbols" w:eastAsia="Noto Sans Symbols" w:hAnsi="Noto Sans Symbols"/>
        <w:b w:val="0"/>
        <w:i w:val="0"/>
        <w:color w:val="00000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bullet"/>
      <w:lvlText w:val="▶"/>
      <w:lvlJc w:val="left"/>
      <w:pPr>
        <w:ind w:left="700" w:hanging="360"/>
      </w:pPr>
      <w:rPr>
        <w:rFonts w:ascii="Noto Sans Symbols" w:cs="Noto Sans Symbols" w:eastAsia="Noto Sans Symbols" w:hAnsi="Noto Sans Symbols"/>
        <w:b w:val="0"/>
        <w:i w:val="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bullet"/>
      <w:lvlText w:val="▶"/>
      <w:lvlJc w:val="left"/>
      <w:pPr>
        <w:ind w:left="700" w:hanging="360"/>
      </w:pPr>
      <w:rPr>
        <w:rFonts w:ascii="Noto Sans Symbols" w:cs="Noto Sans Symbols" w:eastAsia="Noto Sans Symbols" w:hAnsi="Noto Sans Symbols"/>
        <w:b w:val="0"/>
        <w:i w:val="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AU"/>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40" w:before="480" w:line="240" w:lineRule="auto"/>
      <w:ind w:left="510" w:hanging="170"/>
    </w:pPr>
    <w:rPr>
      <w:rFonts w:ascii="Arial Narrow" w:cs="Arial Narrow" w:eastAsia="Arial Narrow" w:hAnsi="Arial Narrow"/>
      <w:b w:val="1"/>
      <w:color w:val="53768c"/>
      <w:sz w:val="36"/>
      <w:szCs w:val="36"/>
    </w:rPr>
  </w:style>
  <w:style w:type="paragraph" w:styleId="Heading2">
    <w:name w:val="heading 2"/>
    <w:basedOn w:val="Normal"/>
    <w:next w:val="Normal"/>
    <w:pPr>
      <w:keepNext w:val="1"/>
      <w:keepLines w:val="1"/>
      <w:pageBreakBefore w:val="0"/>
      <w:spacing w:after="40" w:before="40" w:line="240" w:lineRule="auto"/>
    </w:pPr>
    <w:rPr>
      <w:rFonts w:ascii="Arial Narrow" w:cs="Arial Narrow" w:eastAsia="Arial Narrow" w:hAnsi="Arial Narrow"/>
      <w:b w:val="1"/>
      <w:color w:val="53768c"/>
      <w:sz w:val="28"/>
      <w:szCs w:val="28"/>
    </w:rPr>
  </w:style>
  <w:style w:type="paragraph" w:styleId="Heading3">
    <w:name w:val="heading 3"/>
    <w:basedOn w:val="Normal"/>
    <w:next w:val="Normal"/>
    <w:pPr>
      <w:pageBreakBefore w:val="0"/>
      <w:spacing w:line="240" w:lineRule="auto"/>
    </w:pPr>
    <w:rPr>
      <w:rFonts w:ascii="Times" w:cs="Times" w:eastAsia="Times" w:hAnsi="Times"/>
      <w:b w:val="1"/>
      <w:sz w:val="27"/>
      <w:szCs w:val="27"/>
    </w:rPr>
  </w:style>
  <w:style w:type="paragraph" w:styleId="Heading4">
    <w:name w:val="heading 4"/>
    <w:basedOn w:val="Normal"/>
    <w:next w:val="Normal"/>
    <w:pPr>
      <w:keepNext w:val="1"/>
      <w:keepLines w:val="1"/>
      <w:pageBreakBefore w:val="0"/>
      <w:spacing w:after="40" w:before="40" w:line="240" w:lineRule="auto"/>
    </w:pPr>
    <w:rPr>
      <w:rFonts w:ascii="Arial Narrow" w:cs="Arial Narrow" w:eastAsia="Arial Narrow" w:hAnsi="Arial Narrow"/>
      <w:b w:val="1"/>
      <w:color w:val="53768c"/>
    </w:rPr>
  </w:style>
  <w:style w:type="paragraph" w:styleId="Heading5">
    <w:name w:val="heading 5"/>
    <w:basedOn w:val="Normal"/>
    <w:next w:val="Normal"/>
    <w:pPr>
      <w:keepNext w:val="1"/>
      <w:keepLines w:val="1"/>
      <w:pageBreakBefore w:val="0"/>
      <w:spacing w:after="40" w:before="40" w:line="240" w:lineRule="auto"/>
    </w:pPr>
    <w:rPr>
      <w:rFonts w:ascii="Arial Narrow" w:cs="Arial Narrow" w:eastAsia="Arial Narrow" w:hAnsi="Arial Narrow"/>
      <w:b w:val="1"/>
      <w:color w:val="53768c"/>
      <w:sz w:val="20"/>
      <w:szCs w:val="20"/>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57.0" w:type="dxa"/>
        <w:left w:w="115.0" w:type="dxa"/>
        <w:bottom w:w="57.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28.0" w:type="dxa"/>
        <w:left w:w="115.0" w:type="dxa"/>
        <w:bottom w:w="57.0" w:type="dxa"/>
        <w:right w:w="115.0" w:type="dxa"/>
      </w:tblCellMar>
    </w:tblPr>
  </w:style>
  <w:style w:type="table" w:styleId="Table4">
    <w:basedOn w:val="TableNormal"/>
    <w:tblPr>
      <w:tblStyleRowBandSize w:val="1"/>
      <w:tblStyleColBandSize w:val="1"/>
      <w:tblCellMar>
        <w:top w:w="28.0" w:type="dxa"/>
        <w:left w:w="115.0" w:type="dxa"/>
        <w:bottom w:w="57.0" w:type="dxa"/>
        <w:right w:w="115.0" w:type="dxa"/>
      </w:tblCellMar>
    </w:tblPr>
  </w:style>
  <w:style w:type="table" w:styleId="Table5">
    <w:basedOn w:val="TableNormal"/>
    <w:tblPr>
      <w:tblStyleRowBandSize w:val="1"/>
      <w:tblStyleColBandSize w:val="1"/>
      <w:tblCellMar>
        <w:top w:w="28.0" w:type="dxa"/>
        <w:left w:w="115.0" w:type="dxa"/>
        <w:bottom w:w="57.0" w:type="dxa"/>
        <w:right w:w="115.0" w:type="dxa"/>
      </w:tblCellMar>
    </w:tblPr>
  </w:style>
  <w:style w:type="table" w:styleId="Table6">
    <w:basedOn w:val="TableNormal"/>
    <w:tblPr>
      <w:tblStyleRowBandSize w:val="1"/>
      <w:tblStyleColBandSize w:val="1"/>
      <w:tblCellMar>
        <w:top w:w="28.0" w:type="dxa"/>
        <w:left w:w="115.0" w:type="dxa"/>
        <w:bottom w:w="57.0" w:type="dxa"/>
        <w:right w:w="115.0" w:type="dxa"/>
      </w:tblCellMar>
    </w:tblPr>
  </w:style>
  <w:style w:type="table" w:styleId="Table7">
    <w:basedOn w:val="TableNormal"/>
    <w:tblPr>
      <w:tblStyleRowBandSize w:val="1"/>
      <w:tblStyleColBandSize w:val="1"/>
      <w:tblCellMar>
        <w:top w:w="28.0" w:type="dxa"/>
        <w:left w:w="115.0" w:type="dxa"/>
        <w:bottom w:w="57.0" w:type="dxa"/>
        <w:right w:w="115.0" w:type="dxa"/>
      </w:tblCellMar>
    </w:tblPr>
  </w:style>
  <w:style w:type="table" w:styleId="Table8">
    <w:basedOn w:val="TableNormal"/>
    <w:tblPr>
      <w:tblStyleRowBandSize w:val="1"/>
      <w:tblStyleColBandSize w:val="1"/>
      <w:tblCellMar>
        <w:top w:w="28.0" w:type="dxa"/>
        <w:left w:w="115.0" w:type="dxa"/>
        <w:bottom w:w="57.0" w:type="dxa"/>
        <w:right w:w="115.0" w:type="dxa"/>
      </w:tblCellMar>
    </w:tblPr>
  </w:style>
  <w:style w:type="table" w:styleId="Table9">
    <w:basedOn w:val="TableNormal"/>
    <w:tblPr>
      <w:tblStyleRowBandSize w:val="1"/>
      <w:tblStyleColBandSize w:val="1"/>
      <w:tblCellMar>
        <w:top w:w="28.0" w:type="dxa"/>
        <w:left w:w="115.0" w:type="dxa"/>
        <w:bottom w:w="57.0" w:type="dxa"/>
        <w:right w:w="115.0" w:type="dxa"/>
      </w:tblCellMar>
    </w:tblPr>
  </w:style>
  <w:style w:type="table" w:styleId="Table10">
    <w:basedOn w:val="TableNormal"/>
    <w:tblPr>
      <w:tblStyleRowBandSize w:val="1"/>
      <w:tblStyleColBandSize w:val="1"/>
      <w:tblCellMar>
        <w:top w:w="28.0" w:type="dxa"/>
        <w:left w:w="115.0" w:type="dxa"/>
        <w:bottom w:w="57.0" w:type="dxa"/>
        <w:right w:w="115.0" w:type="dxa"/>
      </w:tblCellMar>
    </w:tblPr>
  </w:style>
  <w:style w:type="table" w:styleId="Table11">
    <w:basedOn w:val="TableNormal"/>
    <w:tblPr>
      <w:tblStyleRowBandSize w:val="1"/>
      <w:tblStyleColBandSize w:val="1"/>
      <w:tblCellMar>
        <w:top w:w="28.0" w:type="dxa"/>
        <w:left w:w="115.0" w:type="dxa"/>
        <w:bottom w:w="57.0" w:type="dxa"/>
        <w:right w:w="115.0" w:type="dxa"/>
      </w:tblCellMar>
    </w:tblPr>
  </w:style>
  <w:style w:type="table" w:styleId="Table12">
    <w:basedOn w:val="TableNormal"/>
    <w:tblPr>
      <w:tblStyleRowBandSize w:val="1"/>
      <w:tblStyleColBandSize w:val="1"/>
      <w:tblCellMar>
        <w:top w:w="28.0" w:type="dxa"/>
        <w:left w:w="115.0" w:type="dxa"/>
        <w:bottom w:w="57.0" w:type="dxa"/>
        <w:right w:w="115.0" w:type="dxa"/>
      </w:tblCellMar>
    </w:tblPr>
  </w:style>
  <w:style w:type="table" w:styleId="Table13">
    <w:basedOn w:val="TableNormal"/>
    <w:tblPr>
      <w:tblStyleRowBandSize w:val="1"/>
      <w:tblStyleColBandSize w:val="1"/>
      <w:tblCellMar>
        <w:top w:w="28.0" w:type="dxa"/>
        <w:left w:w="115.0" w:type="dxa"/>
        <w:bottom w:w="57.0" w:type="dxa"/>
        <w:right w:w="115.0" w:type="dxa"/>
      </w:tblCellMar>
    </w:tblPr>
  </w:style>
  <w:style w:type="table" w:styleId="Table14">
    <w:basedOn w:val="TableNormal"/>
    <w:tblPr>
      <w:tblStyleRowBandSize w:val="1"/>
      <w:tblStyleColBandSize w:val="1"/>
      <w:tblCellMar>
        <w:top w:w="28.0" w:type="dxa"/>
        <w:left w:w="115.0" w:type="dxa"/>
        <w:bottom w:w="57.0" w:type="dxa"/>
        <w:right w:w="115.0" w:type="dxa"/>
      </w:tblCellMar>
    </w:tblPr>
  </w:style>
  <w:style w:type="table" w:styleId="Table15">
    <w:basedOn w:val="TableNormal"/>
    <w:tblPr>
      <w:tblStyleRowBandSize w:val="1"/>
      <w:tblStyleColBandSize w:val="1"/>
      <w:tblCellMar>
        <w:top w:w="28.0" w:type="dxa"/>
        <w:left w:w="115.0" w:type="dxa"/>
        <w:bottom w:w="57.0" w:type="dxa"/>
        <w:right w:w="115.0" w:type="dxa"/>
      </w:tblCellMar>
    </w:tblPr>
  </w:style>
  <w:style w:type="table" w:styleId="Table16">
    <w:basedOn w:val="TableNormal"/>
    <w:tblPr>
      <w:tblStyleRowBandSize w:val="1"/>
      <w:tblStyleColBandSize w:val="1"/>
      <w:tblCellMar>
        <w:top w:w="28.0" w:type="dxa"/>
        <w:left w:w="115.0" w:type="dxa"/>
        <w:bottom w:w="57.0" w:type="dxa"/>
        <w:right w:w="115.0" w:type="dxa"/>
      </w:tblCellMar>
    </w:tblPr>
  </w:style>
  <w:style w:type="table" w:styleId="Table17">
    <w:basedOn w:val="TableNormal"/>
    <w:tblPr>
      <w:tblStyleRowBandSize w:val="1"/>
      <w:tblStyleColBandSize w:val="1"/>
      <w:tblCellMar>
        <w:top w:w="28.0" w:type="dxa"/>
        <w:left w:w="115.0" w:type="dxa"/>
        <w:bottom w:w="57.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1.png"/><Relationship Id="rId10" Type="http://schemas.openxmlformats.org/officeDocument/2006/relationships/image" Target="media/image9.png"/><Relationship Id="rId13" Type="http://schemas.openxmlformats.org/officeDocument/2006/relationships/image" Target="media/image5.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image" Target="media/image3.png"/><Relationship Id="rId14" Type="http://schemas.openxmlformats.org/officeDocument/2006/relationships/image" Target="media/image10.png"/><Relationship Id="rId17" Type="http://schemas.openxmlformats.org/officeDocument/2006/relationships/image" Target="media/image6.png"/><Relationship Id="rId16" Type="http://schemas.openxmlformats.org/officeDocument/2006/relationships/image" Target="media/image2.png"/><Relationship Id="rId5" Type="http://schemas.openxmlformats.org/officeDocument/2006/relationships/styles" Target="styles.xml"/><Relationship Id="rId6" Type="http://schemas.openxmlformats.org/officeDocument/2006/relationships/footer" Target="footer1.xml"/><Relationship Id="rId7" Type="http://schemas.openxmlformats.org/officeDocument/2006/relationships/image" Target="media/image7.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